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DocumentFor"/>
      <w:bookmarkEnd w:id="0"/>
      <w:bookmarkStart w:id="1" w:name="Title"/>
      <w:bookmarkEnd w:id="1"/>
      <w:bookmarkStart w:id="2" w:name="OLE_LINK6"/>
      <w:bookmarkStart w:id="3" w:name="OLE_LINK5"/>
      <w:r>
        <w:rPr>
          <w:rFonts w:ascii="Arial" w:hAnsi="Arial" w:cs="Arial"/>
          <w:b/>
          <w:sz w:val="24"/>
          <w:szCs w:val="24"/>
        </w:rPr>
        <w:t>3GPP TSG-RAN WG4 Meeting #</w:t>
      </w:r>
      <w:r>
        <w:t xml:space="preserve"> </w:t>
      </w:r>
      <w:r>
        <w:rPr>
          <w:rFonts w:ascii="Arial" w:hAnsi="Arial" w:cs="Arial"/>
          <w:b/>
          <w:sz w:val="24"/>
          <w:szCs w:val="24"/>
        </w:rPr>
        <w:t>98-e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R4-2100052</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Jan. 25-Feb. 5,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Calibri" w:cs="Arial"/>
          <w:b/>
          <w:bCs/>
          <w:sz w:val="24"/>
          <w:lang w:val="en-GB"/>
        </w:rPr>
        <w:t>CGI reading with autonomous gaps</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7.13.1.3</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3"/>
        </w:rPr>
        <w:t>ductio</w:t>
      </w:r>
      <w:r>
        <w:rPr>
          <w:rFonts w:ascii="Arial" w:hAnsi="Arial" w:eastAsia="宋体" w:cs="Times New Roman"/>
          <w:sz w:val="36"/>
          <w:szCs w:val="20"/>
          <w:lang w:val="en-GB"/>
        </w:rPr>
        <w:t>n</w:t>
      </w:r>
    </w:p>
    <w:p>
      <w:pPr>
        <w:rPr>
          <w:rFonts w:hint="default" w:eastAsia="宋体"/>
          <w:sz w:val="22"/>
          <w:szCs w:val="22"/>
          <w:lang w:val="en-US" w:eastAsia="zh-CN"/>
        </w:rPr>
      </w:pPr>
      <w:r>
        <w:rPr>
          <w:rFonts w:hint="eastAsia" w:eastAsia="宋体"/>
          <w:sz w:val="22"/>
          <w:szCs w:val="22"/>
          <w:lang w:val="en-US" w:eastAsia="zh-CN"/>
        </w:rPr>
        <w:t>In RAN4 96-e, a reply LS [1] was sent to RAN2 to provide the value of T321 timer for autonomous gap based CGI reading in FR2 in response of RAN2 LS [2]. This LS [1] triggered discussions in the last RAN2 meeting (RAN2 112-e) and the discussions were captured in the summary [3]. As reflected by RAN2 discussions, companies supported to apply 5 seconds to T321 for the case of CGI reading configured by NR towards FR2 cells with autonomous gaps while spotted that the value of T321 for the case of CGI reading configured by NR towards EUTRAN cells with autonomous gaps was not provided by RAN4. The majority view is that this value should be provided by RAN4 thus no further RAN2 action was taken. The discussion summary on this issue in [3] is copied below.</w:t>
      </w:r>
    </w:p>
    <w:p>
      <w:pPr>
        <w:rPr>
          <w:rFonts w:eastAsiaTheme="minorEastAsia"/>
          <w:b/>
          <w:sz w:val="22"/>
          <w:szCs w:val="22"/>
          <w:lang w:val="en-US" w:eastAsia="ja-JP"/>
        </w:rPr>
      </w:pPr>
      <w:r>
        <w:rPr>
          <w:rFonts w:eastAsiaTheme="minorEastAsia"/>
          <w:b/>
          <w:sz w:val="22"/>
          <w:szCs w:val="22"/>
          <w:lang w:val="en-US" w:eastAsia="ja-JP"/>
        </w:rPr>
        <w:t xml:space="preserve">Q1-2 Do companies agree to apply 150 ms to T321 for the case of CGI reading configured by NR towards EUTRAN cells with autonomous gaps? </w:t>
      </w:r>
    </w:p>
    <w:tbl>
      <w:tblPr>
        <w:tblStyle w:val="2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52"/>
        <w:gridCol w:w="2053"/>
        <w:gridCol w:w="5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pct"/>
          </w:tcPr>
          <w:p>
            <w:pPr>
              <w:rPr>
                <w:rFonts w:ascii="Times New Roman" w:hAnsi="Times New Roman" w:eastAsiaTheme="minorEastAsia"/>
                <w:b/>
                <w:bCs/>
                <w:sz w:val="22"/>
                <w:szCs w:val="22"/>
                <w:lang w:eastAsia="ja-JP"/>
              </w:rPr>
            </w:pPr>
            <w:r>
              <w:rPr>
                <w:rFonts w:ascii="Times New Roman" w:hAnsi="Times New Roman" w:eastAsiaTheme="minorEastAsia"/>
                <w:b/>
                <w:bCs/>
                <w:sz w:val="22"/>
                <w:szCs w:val="22"/>
                <w:lang w:eastAsia="ja-JP"/>
              </w:rPr>
              <w:t>Company</w:t>
            </w:r>
          </w:p>
        </w:tc>
        <w:tc>
          <w:tcPr>
            <w:tcW w:w="1043" w:type="pct"/>
          </w:tcPr>
          <w:p>
            <w:pPr>
              <w:rPr>
                <w:rFonts w:ascii="Times New Roman" w:hAnsi="Times New Roman" w:eastAsiaTheme="minorEastAsia"/>
                <w:b/>
                <w:bCs/>
                <w:sz w:val="22"/>
                <w:szCs w:val="22"/>
                <w:lang w:eastAsia="ja-JP"/>
              </w:rPr>
            </w:pPr>
            <w:r>
              <w:rPr>
                <w:rFonts w:ascii="Times New Roman" w:hAnsi="Times New Roman" w:eastAsiaTheme="minorEastAsia"/>
                <w:b/>
                <w:bCs/>
                <w:sz w:val="22"/>
                <w:szCs w:val="22"/>
                <w:lang w:eastAsia="ja-JP"/>
              </w:rPr>
              <w:t>Yes/No</w:t>
            </w:r>
          </w:p>
        </w:tc>
        <w:tc>
          <w:tcPr>
            <w:tcW w:w="3016" w:type="pct"/>
          </w:tcPr>
          <w:p>
            <w:pPr>
              <w:rPr>
                <w:rFonts w:ascii="Times New Roman" w:hAnsi="Times New Roman" w:eastAsiaTheme="minorEastAsia"/>
                <w:b/>
                <w:bCs/>
                <w:sz w:val="22"/>
                <w:szCs w:val="22"/>
                <w:lang w:eastAsia="ja-JP"/>
              </w:rPr>
            </w:pPr>
            <w:r>
              <w:rPr>
                <w:rFonts w:ascii="Times New Roman" w:hAnsi="Times New Roman" w:eastAsiaTheme="minorEastAsia"/>
                <w:b/>
                <w:bCs/>
                <w:sz w:val="22"/>
                <w:szCs w:val="22"/>
                <w:lang w:eastAsia="ja-JP"/>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pct"/>
          </w:tcPr>
          <w:p>
            <w:pPr>
              <w:rPr>
                <w:rFonts w:ascii="Times New Roman" w:hAnsi="Times New Roman" w:eastAsiaTheme="minorEastAsia"/>
                <w:sz w:val="22"/>
                <w:szCs w:val="22"/>
                <w:lang w:eastAsia="ja-JP"/>
              </w:rPr>
            </w:pPr>
            <w:r>
              <w:rPr>
                <w:rFonts w:ascii="Times New Roman" w:hAnsi="Times New Roman" w:eastAsiaTheme="minorEastAsia"/>
                <w:sz w:val="22"/>
                <w:szCs w:val="22"/>
                <w:lang w:eastAsia="ja-JP"/>
              </w:rPr>
              <w:t>Qualcomm Incorporated</w:t>
            </w:r>
          </w:p>
        </w:tc>
        <w:tc>
          <w:tcPr>
            <w:tcW w:w="1043" w:type="pct"/>
          </w:tcPr>
          <w:p>
            <w:pPr>
              <w:rPr>
                <w:rFonts w:ascii="Times New Roman" w:hAnsi="Times New Roman" w:eastAsiaTheme="minorEastAsia"/>
                <w:sz w:val="22"/>
                <w:szCs w:val="22"/>
                <w:lang w:eastAsia="ja-JP"/>
              </w:rPr>
            </w:pPr>
            <w:r>
              <w:rPr>
                <w:rFonts w:ascii="Times New Roman" w:hAnsi="Times New Roman" w:eastAsiaTheme="minorEastAsia"/>
                <w:sz w:val="22"/>
                <w:szCs w:val="22"/>
                <w:lang w:eastAsia="ja-JP"/>
              </w:rPr>
              <w:t>No</w:t>
            </w:r>
          </w:p>
        </w:tc>
        <w:tc>
          <w:tcPr>
            <w:tcW w:w="3016" w:type="pct"/>
          </w:tcPr>
          <w:p>
            <w:pPr>
              <w:rPr>
                <w:rFonts w:ascii="Times New Roman" w:hAnsi="Times New Roman" w:eastAsiaTheme="minorEastAsia"/>
                <w:sz w:val="22"/>
                <w:szCs w:val="22"/>
                <w:lang w:eastAsia="ja-JP"/>
              </w:rPr>
            </w:pPr>
            <w:r>
              <w:rPr>
                <w:rFonts w:ascii="Times New Roman" w:hAnsi="Times New Roman" w:eastAsiaTheme="minorEastAsia"/>
                <w:sz w:val="22"/>
                <w:szCs w:val="22"/>
                <w:lang w:eastAsia="ja-JP"/>
              </w:rPr>
              <w:t>It is our understanding that RAN4 hasn’t concluded on T321 value. Only CGI identification time is agreed, same as LTE, 150ms. T321 value however needs to take into account other processes that the UE undergoes, e.g. inter-RAT switch back and forth.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pct"/>
          </w:tcPr>
          <w:p>
            <w:pPr>
              <w:rPr>
                <w:rFonts w:ascii="Times New Roman" w:hAnsi="Times New Roman" w:eastAsiaTheme="minorEastAsia"/>
                <w:sz w:val="22"/>
                <w:szCs w:val="22"/>
                <w:lang w:eastAsia="ja-JP"/>
              </w:rPr>
            </w:pPr>
            <w:r>
              <w:rPr>
                <w:rFonts w:ascii="Times New Roman" w:hAnsi="Times New Roman" w:eastAsiaTheme="minorEastAsia"/>
                <w:sz w:val="22"/>
                <w:szCs w:val="22"/>
                <w:lang w:eastAsia="ja-JP"/>
              </w:rPr>
              <w:t>MediaTek</w:t>
            </w:r>
          </w:p>
        </w:tc>
        <w:tc>
          <w:tcPr>
            <w:tcW w:w="1043" w:type="pct"/>
          </w:tcPr>
          <w:p>
            <w:pPr>
              <w:rPr>
                <w:rFonts w:ascii="Times New Roman" w:hAnsi="Times New Roman" w:eastAsiaTheme="minorEastAsia"/>
                <w:sz w:val="22"/>
                <w:szCs w:val="22"/>
                <w:lang w:eastAsia="ja-JP"/>
              </w:rPr>
            </w:pPr>
            <w:r>
              <w:rPr>
                <w:rFonts w:ascii="Times New Roman" w:hAnsi="Times New Roman" w:eastAsiaTheme="minorEastAsia"/>
                <w:sz w:val="22"/>
                <w:szCs w:val="22"/>
                <w:lang w:eastAsia="ja-JP"/>
              </w:rPr>
              <w:t>Yes, but</w:t>
            </w:r>
          </w:p>
        </w:tc>
        <w:tc>
          <w:tcPr>
            <w:tcW w:w="3016" w:type="pct"/>
          </w:tcPr>
          <w:p>
            <w:pPr>
              <w:rPr>
                <w:rFonts w:ascii="Times New Roman" w:hAnsi="Times New Roman" w:eastAsiaTheme="minorEastAsia"/>
                <w:sz w:val="22"/>
                <w:szCs w:val="22"/>
                <w:lang w:eastAsia="ja-JP"/>
              </w:rPr>
            </w:pPr>
            <w:r>
              <w:rPr>
                <w:rFonts w:ascii="Times New Roman" w:hAnsi="Times New Roman" w:eastAsiaTheme="minorEastAsia"/>
                <w:sz w:val="22"/>
                <w:szCs w:val="22"/>
                <w:lang w:eastAsia="ja-JP"/>
              </w:rPr>
              <w:t>We are also fine to wait RAN4 to provide the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pct"/>
          </w:tcPr>
          <w:p>
            <w:pPr>
              <w:rPr>
                <w:rFonts w:ascii="Times New Roman" w:hAnsi="Times New Roman" w:eastAsia="Malgun Gothic"/>
                <w:sz w:val="22"/>
                <w:szCs w:val="22"/>
                <w:lang w:eastAsia="ko-KR"/>
              </w:rPr>
            </w:pPr>
            <w:r>
              <w:rPr>
                <w:rFonts w:ascii="Times New Roman" w:hAnsi="Times New Roman" w:eastAsia="Malgun Gothic"/>
                <w:sz w:val="22"/>
                <w:szCs w:val="22"/>
                <w:lang w:eastAsia="ko-KR"/>
              </w:rPr>
              <w:t>Samsung</w:t>
            </w:r>
          </w:p>
        </w:tc>
        <w:tc>
          <w:tcPr>
            <w:tcW w:w="1043" w:type="pct"/>
          </w:tcPr>
          <w:p>
            <w:pPr>
              <w:rPr>
                <w:rFonts w:ascii="Times New Roman" w:hAnsi="Times New Roman" w:eastAsiaTheme="minorEastAsia"/>
                <w:sz w:val="22"/>
                <w:szCs w:val="22"/>
                <w:lang w:eastAsia="ja-JP"/>
              </w:rPr>
            </w:pPr>
            <w:r>
              <w:rPr>
                <w:rFonts w:ascii="Times New Roman" w:hAnsi="Times New Roman" w:eastAsiaTheme="minorEastAsia"/>
                <w:sz w:val="22"/>
                <w:szCs w:val="22"/>
                <w:lang w:eastAsia="ja-JP"/>
              </w:rPr>
              <w:t>Yes, but</w:t>
            </w:r>
          </w:p>
        </w:tc>
        <w:tc>
          <w:tcPr>
            <w:tcW w:w="3016" w:type="pct"/>
          </w:tcPr>
          <w:p>
            <w:pPr>
              <w:rPr>
                <w:rFonts w:ascii="Times New Roman" w:hAnsi="Times New Roman"/>
                <w:sz w:val="22"/>
                <w:szCs w:val="22"/>
                <w:lang w:val="en-US" w:eastAsia="zh-CN"/>
              </w:rPr>
            </w:pPr>
            <w:r>
              <w:rPr>
                <w:rFonts w:ascii="Times New Roman" w:hAnsi="Times New Roman" w:eastAsiaTheme="minorEastAsia"/>
                <w:sz w:val="22"/>
                <w:szCs w:val="22"/>
                <w:lang w:eastAsia="ja-JP"/>
              </w:rPr>
              <w:t>We are also fine to wait RAN4 to provide the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pct"/>
          </w:tcPr>
          <w:p>
            <w:pPr>
              <w:rPr>
                <w:rFonts w:ascii="Times New Roman" w:hAnsi="Times New Roman" w:eastAsia="等线"/>
                <w:sz w:val="22"/>
                <w:szCs w:val="22"/>
                <w:lang w:eastAsia="zh-CN"/>
              </w:rPr>
            </w:pPr>
            <w:r>
              <w:rPr>
                <w:rFonts w:ascii="Times New Roman" w:hAnsi="Times New Roman" w:eastAsiaTheme="minorEastAsia"/>
                <w:sz w:val="22"/>
                <w:szCs w:val="22"/>
                <w:lang w:eastAsia="zh-CN"/>
              </w:rPr>
              <w:t>vivo</w:t>
            </w:r>
          </w:p>
        </w:tc>
        <w:tc>
          <w:tcPr>
            <w:tcW w:w="1043" w:type="pct"/>
          </w:tcPr>
          <w:p>
            <w:pPr>
              <w:rPr>
                <w:rFonts w:ascii="Times New Roman" w:hAnsi="Times New Roman" w:eastAsia="等线"/>
                <w:sz w:val="22"/>
                <w:szCs w:val="22"/>
                <w:lang w:eastAsia="zh-CN"/>
              </w:rPr>
            </w:pPr>
          </w:p>
        </w:tc>
        <w:tc>
          <w:tcPr>
            <w:tcW w:w="3016" w:type="pct"/>
          </w:tcPr>
          <w:p>
            <w:pPr>
              <w:rPr>
                <w:rFonts w:ascii="Times New Roman" w:hAnsi="Times New Roman" w:eastAsia="等线"/>
                <w:sz w:val="22"/>
                <w:szCs w:val="22"/>
                <w:lang w:eastAsia="zh-CN"/>
              </w:rPr>
            </w:pPr>
            <w:r>
              <w:rPr>
                <w:rFonts w:ascii="Times New Roman" w:hAnsi="Times New Roman"/>
                <w:sz w:val="22"/>
                <w:szCs w:val="22"/>
                <w:lang w:val="en-US" w:eastAsia="zh-CN"/>
              </w:rPr>
              <w:t>We are also fine to wait for further RAN4 inputs.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pct"/>
          </w:tcPr>
          <w:p>
            <w:pPr>
              <w:rPr>
                <w:rFonts w:ascii="Times New Roman" w:hAnsi="Times New Roman" w:eastAsia="等线"/>
                <w:sz w:val="22"/>
                <w:szCs w:val="22"/>
                <w:lang w:eastAsia="zh-CN"/>
              </w:rPr>
            </w:pPr>
            <w:r>
              <w:rPr>
                <w:rFonts w:ascii="Times New Roman" w:hAnsi="Times New Roman" w:eastAsia="等线"/>
                <w:sz w:val="22"/>
                <w:szCs w:val="22"/>
                <w:lang w:eastAsia="zh-CN"/>
              </w:rPr>
              <w:t>Huawei, HiSilicon</w:t>
            </w:r>
          </w:p>
        </w:tc>
        <w:tc>
          <w:tcPr>
            <w:tcW w:w="1043" w:type="pct"/>
          </w:tcPr>
          <w:p>
            <w:pPr>
              <w:rPr>
                <w:rFonts w:ascii="Times New Roman" w:hAnsi="Times New Roman" w:eastAsia="等线"/>
                <w:sz w:val="22"/>
                <w:szCs w:val="22"/>
                <w:lang w:eastAsia="zh-CN"/>
              </w:rPr>
            </w:pPr>
            <w:r>
              <w:rPr>
                <w:rFonts w:ascii="Times New Roman" w:hAnsi="Times New Roman" w:eastAsia="等线"/>
                <w:sz w:val="22"/>
                <w:szCs w:val="22"/>
                <w:lang w:eastAsia="zh-CN"/>
              </w:rPr>
              <w:t>Yes</w:t>
            </w:r>
          </w:p>
        </w:tc>
        <w:tc>
          <w:tcPr>
            <w:tcW w:w="3016" w:type="pct"/>
          </w:tcPr>
          <w:p>
            <w:pPr>
              <w:rPr>
                <w:rFonts w:ascii="Times New Roman" w:hAnsi="Times New Roman" w:eastAsia="等线"/>
                <w:sz w:val="22"/>
                <w:szCs w:val="22"/>
                <w:lang w:eastAsia="zh-CN"/>
              </w:rPr>
            </w:pPr>
            <w:r>
              <w:rPr>
                <w:rFonts w:ascii="Times New Roman" w:hAnsi="Times New Roman" w:eastAsia="等线"/>
                <w:sz w:val="22"/>
                <w:szCs w:val="22"/>
                <w:lang w:eastAsia="zh-CN"/>
              </w:rPr>
              <w:t>We understand RAN4 would not have discussion anymore as it is straight forward to reuse LTE value. If companies feel safe to double check with RAN4, we think it would be good to send an LS confirming with RAN4.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pct"/>
          </w:tcPr>
          <w:p>
            <w:pPr>
              <w:rPr>
                <w:rFonts w:ascii="Times New Roman" w:hAnsi="Times New Roman" w:eastAsia="等线"/>
                <w:sz w:val="22"/>
                <w:szCs w:val="22"/>
                <w:lang w:eastAsia="zh-CN"/>
              </w:rPr>
            </w:pPr>
            <w:r>
              <w:rPr>
                <w:rFonts w:ascii="Times New Roman" w:hAnsi="Times New Roman" w:eastAsia="等线"/>
                <w:sz w:val="22"/>
                <w:szCs w:val="22"/>
                <w:lang w:eastAsia="zh-CN"/>
              </w:rPr>
              <w:t>ZTE</w:t>
            </w:r>
          </w:p>
        </w:tc>
        <w:tc>
          <w:tcPr>
            <w:tcW w:w="1043" w:type="pct"/>
          </w:tcPr>
          <w:p>
            <w:pPr>
              <w:rPr>
                <w:rFonts w:ascii="Times New Roman" w:hAnsi="Times New Roman" w:eastAsia="等线"/>
                <w:sz w:val="22"/>
                <w:szCs w:val="22"/>
                <w:lang w:eastAsia="zh-CN"/>
              </w:rPr>
            </w:pPr>
            <w:r>
              <w:rPr>
                <w:rFonts w:ascii="Times New Roman" w:hAnsi="Times New Roman" w:eastAsia="等线"/>
                <w:sz w:val="22"/>
                <w:szCs w:val="22"/>
                <w:lang w:eastAsia="zh-CN"/>
              </w:rPr>
              <w:t>No</w:t>
            </w:r>
          </w:p>
        </w:tc>
        <w:tc>
          <w:tcPr>
            <w:tcW w:w="3016" w:type="pct"/>
          </w:tcPr>
          <w:p>
            <w:pPr>
              <w:rPr>
                <w:rFonts w:ascii="Times New Roman" w:hAnsi="Times New Roman" w:eastAsia="等线"/>
                <w:sz w:val="22"/>
                <w:szCs w:val="22"/>
                <w:lang w:eastAsia="zh-CN"/>
              </w:rPr>
            </w:pPr>
            <w:r>
              <w:rPr>
                <w:rFonts w:ascii="Times New Roman" w:hAnsi="Times New Roman" w:eastAsia="等线"/>
                <w:sz w:val="22"/>
                <w:szCs w:val="22"/>
                <w:lang w:eastAsia="zh-CN"/>
              </w:rPr>
              <w:t xml:space="preserve">Although it is probably ok to reuse LTE value, we are afraid RAN2 cannot make such decision by our own. At least we(ZTE) are planning to bring contribution to next RAN4 meeting to clarify this, so we can wait for further inputs from RAN4.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pct"/>
          </w:tcPr>
          <w:p>
            <w:pPr>
              <w:rPr>
                <w:rFonts w:ascii="Times New Roman" w:hAnsi="Times New Roman" w:eastAsiaTheme="minorEastAsia"/>
                <w:sz w:val="22"/>
                <w:szCs w:val="22"/>
                <w:lang w:eastAsia="ja-JP"/>
              </w:rPr>
            </w:pPr>
            <w:r>
              <w:rPr>
                <w:rFonts w:ascii="Times New Roman" w:hAnsi="Times New Roman" w:eastAsiaTheme="minorEastAsia"/>
                <w:sz w:val="22"/>
                <w:szCs w:val="22"/>
                <w:lang w:eastAsia="ja-JP"/>
              </w:rPr>
              <w:t>Nokia</w:t>
            </w:r>
          </w:p>
        </w:tc>
        <w:tc>
          <w:tcPr>
            <w:tcW w:w="1043" w:type="pct"/>
          </w:tcPr>
          <w:p>
            <w:pPr>
              <w:rPr>
                <w:rFonts w:ascii="Times New Roman" w:hAnsi="Times New Roman" w:eastAsiaTheme="minorEastAsia"/>
                <w:sz w:val="22"/>
                <w:szCs w:val="22"/>
                <w:lang w:eastAsia="ja-JP"/>
              </w:rPr>
            </w:pPr>
            <w:r>
              <w:rPr>
                <w:rFonts w:ascii="Times New Roman" w:hAnsi="Times New Roman" w:eastAsiaTheme="minorEastAsia"/>
                <w:sz w:val="22"/>
                <w:szCs w:val="22"/>
                <w:lang w:eastAsia="ja-JP"/>
              </w:rPr>
              <w:t>No</w:t>
            </w:r>
          </w:p>
        </w:tc>
        <w:tc>
          <w:tcPr>
            <w:tcW w:w="3016" w:type="pct"/>
          </w:tcPr>
          <w:p>
            <w:pPr>
              <w:rPr>
                <w:rFonts w:ascii="Times New Roman" w:hAnsi="Times New Roman" w:eastAsiaTheme="minorEastAsia"/>
                <w:sz w:val="22"/>
                <w:szCs w:val="22"/>
                <w:lang w:eastAsia="ja-JP"/>
              </w:rPr>
            </w:pPr>
            <w:r>
              <w:rPr>
                <w:rFonts w:ascii="Times New Roman" w:hAnsi="Times New Roman" w:eastAsiaTheme="minorEastAsia"/>
                <w:sz w:val="22"/>
                <w:szCs w:val="22"/>
                <w:lang w:eastAsia="ja-JP"/>
              </w:rPr>
              <w:t>No conclusion in RAN4 yet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pct"/>
          </w:tcPr>
          <w:p>
            <w:pPr>
              <w:rPr>
                <w:rFonts w:ascii="Times New Roman" w:hAnsi="Times New Roman" w:eastAsia="等线"/>
                <w:sz w:val="22"/>
                <w:szCs w:val="22"/>
                <w:lang w:eastAsia="zh-CN"/>
              </w:rPr>
            </w:pPr>
            <w:r>
              <w:rPr>
                <w:rFonts w:ascii="Times New Roman" w:hAnsi="Times New Roman" w:eastAsia="等线"/>
                <w:sz w:val="22"/>
                <w:szCs w:val="22"/>
                <w:lang w:eastAsia="zh-CN"/>
              </w:rPr>
              <w:t>Apple</w:t>
            </w:r>
          </w:p>
        </w:tc>
        <w:tc>
          <w:tcPr>
            <w:tcW w:w="1043" w:type="pct"/>
          </w:tcPr>
          <w:p>
            <w:pPr>
              <w:rPr>
                <w:rFonts w:ascii="Times New Roman" w:hAnsi="Times New Roman" w:eastAsia="等线"/>
                <w:sz w:val="22"/>
                <w:szCs w:val="22"/>
                <w:lang w:eastAsia="zh-CN"/>
              </w:rPr>
            </w:pPr>
          </w:p>
        </w:tc>
        <w:tc>
          <w:tcPr>
            <w:tcW w:w="3016" w:type="pct"/>
          </w:tcPr>
          <w:p>
            <w:pPr>
              <w:rPr>
                <w:rFonts w:ascii="Times New Roman" w:hAnsi="Times New Roman" w:eastAsia="等线"/>
                <w:sz w:val="22"/>
                <w:szCs w:val="22"/>
                <w:lang w:eastAsia="zh-CN"/>
              </w:rPr>
            </w:pPr>
            <w:r>
              <w:rPr>
                <w:rFonts w:ascii="Times New Roman" w:hAnsi="Times New Roman" w:eastAsia="等线"/>
                <w:sz w:val="22"/>
                <w:szCs w:val="22"/>
                <w:lang w:eastAsia="zh-CN"/>
              </w:rPr>
              <w:t>We are also fine to wait RAN4 to provide the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pct"/>
          </w:tcPr>
          <w:p>
            <w:pPr>
              <w:rPr>
                <w:rFonts w:ascii="Times New Roman" w:hAnsi="Times New Roman" w:eastAsia="等线"/>
                <w:sz w:val="22"/>
                <w:szCs w:val="22"/>
                <w:lang w:eastAsia="zh-CN"/>
              </w:rPr>
            </w:pPr>
            <w:r>
              <w:rPr>
                <w:rFonts w:ascii="Times New Roman" w:hAnsi="Times New Roman" w:eastAsia="等线"/>
                <w:sz w:val="22"/>
                <w:szCs w:val="22"/>
                <w:lang w:eastAsia="zh-CN"/>
              </w:rPr>
              <w:t>CATT</w:t>
            </w:r>
          </w:p>
        </w:tc>
        <w:tc>
          <w:tcPr>
            <w:tcW w:w="1043" w:type="pct"/>
          </w:tcPr>
          <w:p>
            <w:pPr>
              <w:rPr>
                <w:rFonts w:ascii="Times New Roman" w:hAnsi="Times New Roman" w:eastAsia="等线"/>
                <w:sz w:val="22"/>
                <w:szCs w:val="22"/>
                <w:lang w:eastAsia="zh-CN"/>
              </w:rPr>
            </w:pPr>
            <w:r>
              <w:rPr>
                <w:rFonts w:ascii="Times New Roman" w:hAnsi="Times New Roman" w:eastAsia="等线"/>
                <w:sz w:val="22"/>
                <w:szCs w:val="22"/>
                <w:lang w:eastAsia="zh-CN"/>
              </w:rPr>
              <w:t>No</w:t>
            </w:r>
          </w:p>
        </w:tc>
        <w:tc>
          <w:tcPr>
            <w:tcW w:w="3016" w:type="pct"/>
          </w:tcPr>
          <w:p>
            <w:pPr>
              <w:rPr>
                <w:rFonts w:ascii="Times New Roman" w:hAnsi="Times New Roman" w:eastAsia="等线"/>
                <w:sz w:val="22"/>
                <w:szCs w:val="22"/>
                <w:lang w:eastAsia="zh-CN"/>
              </w:rPr>
            </w:pPr>
            <w:r>
              <w:rPr>
                <w:rFonts w:ascii="Times New Roman" w:hAnsi="Times New Roman" w:eastAsiaTheme="minorEastAsia"/>
                <w:sz w:val="22"/>
                <w:szCs w:val="22"/>
                <w:lang w:eastAsia="zh-CN"/>
              </w:rPr>
              <w:t>Wait for input from R4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pct"/>
          </w:tcPr>
          <w:p>
            <w:pPr>
              <w:rPr>
                <w:rFonts w:ascii="Times New Roman" w:hAnsi="Times New Roman" w:eastAsia="等线"/>
                <w:sz w:val="22"/>
                <w:szCs w:val="22"/>
                <w:lang w:eastAsia="zh-CN"/>
              </w:rPr>
            </w:pPr>
            <w:r>
              <w:rPr>
                <w:rFonts w:ascii="Times New Roman" w:hAnsi="Times New Roman" w:eastAsia="Malgun Gothic"/>
                <w:sz w:val="22"/>
                <w:szCs w:val="22"/>
                <w:lang w:eastAsia="ko-KR"/>
              </w:rPr>
              <w:t>Ericsson</w:t>
            </w:r>
          </w:p>
        </w:tc>
        <w:tc>
          <w:tcPr>
            <w:tcW w:w="1043" w:type="pct"/>
          </w:tcPr>
          <w:p>
            <w:pPr>
              <w:rPr>
                <w:rFonts w:ascii="Times New Roman" w:hAnsi="Times New Roman" w:eastAsia="等线"/>
                <w:sz w:val="22"/>
                <w:szCs w:val="22"/>
                <w:lang w:eastAsia="zh-CN"/>
              </w:rPr>
            </w:pPr>
            <w:r>
              <w:rPr>
                <w:rFonts w:ascii="Times New Roman" w:hAnsi="Times New Roman" w:eastAsia="Malgun Gothic"/>
                <w:sz w:val="22"/>
                <w:szCs w:val="22"/>
                <w:lang w:eastAsia="ko-KR"/>
              </w:rPr>
              <w:t>Yes</w:t>
            </w:r>
          </w:p>
        </w:tc>
        <w:tc>
          <w:tcPr>
            <w:tcW w:w="3016" w:type="pct"/>
          </w:tcPr>
          <w:p>
            <w:pPr>
              <w:rPr>
                <w:rFonts w:ascii="Times New Roman" w:hAnsi="Times New Roman" w:eastAsia="等线"/>
                <w:sz w:val="22"/>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pct"/>
          </w:tcPr>
          <w:p>
            <w:pPr>
              <w:rPr>
                <w:rFonts w:ascii="Times New Roman" w:hAnsi="Times New Roman" w:eastAsia="Malgun Gothic"/>
                <w:sz w:val="22"/>
                <w:szCs w:val="22"/>
                <w:lang w:eastAsia="ko-KR"/>
              </w:rPr>
            </w:pPr>
            <w:r>
              <w:rPr>
                <w:rFonts w:ascii="Times New Roman" w:hAnsi="Times New Roman" w:eastAsia="Malgun Gothic"/>
                <w:sz w:val="22"/>
                <w:szCs w:val="22"/>
                <w:lang w:eastAsia="ko-KR"/>
              </w:rPr>
              <w:t>Intel</w:t>
            </w:r>
          </w:p>
        </w:tc>
        <w:tc>
          <w:tcPr>
            <w:tcW w:w="1043" w:type="pct"/>
          </w:tcPr>
          <w:p>
            <w:pPr>
              <w:rPr>
                <w:rFonts w:ascii="Times New Roman" w:hAnsi="Times New Roman" w:eastAsia="Malgun Gothic"/>
                <w:sz w:val="22"/>
                <w:szCs w:val="22"/>
                <w:lang w:eastAsia="ko-KR"/>
              </w:rPr>
            </w:pPr>
            <w:r>
              <w:rPr>
                <w:rFonts w:ascii="Times New Roman" w:hAnsi="Times New Roman" w:eastAsia="Malgun Gothic"/>
                <w:sz w:val="22"/>
                <w:szCs w:val="22"/>
                <w:lang w:eastAsia="ko-KR"/>
              </w:rPr>
              <w:t>No</w:t>
            </w:r>
          </w:p>
        </w:tc>
        <w:tc>
          <w:tcPr>
            <w:tcW w:w="3016" w:type="pct"/>
          </w:tcPr>
          <w:p>
            <w:pPr>
              <w:rPr>
                <w:rFonts w:ascii="Times New Roman" w:hAnsi="Times New Roman" w:eastAsia="Malgun Gothic"/>
                <w:sz w:val="22"/>
                <w:szCs w:val="22"/>
                <w:lang w:eastAsia="ko-KR"/>
              </w:rPr>
            </w:pPr>
            <w:r>
              <w:rPr>
                <w:rFonts w:ascii="Times New Roman" w:hAnsi="Times New Roman" w:eastAsia="Malgun Gothic"/>
                <w:sz w:val="22"/>
                <w:szCs w:val="22"/>
                <w:lang w:eastAsia="ko-KR"/>
              </w:rPr>
              <w:t xml:space="preserve">Wait for input from RAN4.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pct"/>
          </w:tcPr>
          <w:p>
            <w:pPr>
              <w:rPr>
                <w:rFonts w:ascii="Times New Roman" w:hAnsi="Times New Roman" w:eastAsia="Malgun Gothic"/>
                <w:sz w:val="22"/>
                <w:szCs w:val="22"/>
                <w:lang w:eastAsia="ko-KR"/>
              </w:rPr>
            </w:pPr>
            <w:r>
              <w:rPr>
                <w:rFonts w:ascii="Times New Roman" w:hAnsi="Times New Roman" w:eastAsia="等线"/>
                <w:sz w:val="22"/>
                <w:szCs w:val="22"/>
                <w:lang w:eastAsia="zh-CN"/>
              </w:rPr>
              <w:t>OPPO</w:t>
            </w:r>
          </w:p>
        </w:tc>
        <w:tc>
          <w:tcPr>
            <w:tcW w:w="1043" w:type="pct"/>
          </w:tcPr>
          <w:p>
            <w:pPr>
              <w:rPr>
                <w:rFonts w:ascii="Times New Roman" w:hAnsi="Times New Roman" w:eastAsia="Malgun Gothic"/>
                <w:sz w:val="22"/>
                <w:szCs w:val="22"/>
                <w:lang w:eastAsia="ko-KR"/>
              </w:rPr>
            </w:pPr>
            <w:r>
              <w:rPr>
                <w:rFonts w:ascii="Times New Roman" w:hAnsi="Times New Roman" w:eastAsia="Malgun Gothic"/>
                <w:sz w:val="22"/>
                <w:szCs w:val="22"/>
                <w:lang w:eastAsia="ko-KR"/>
              </w:rPr>
              <w:t>No</w:t>
            </w:r>
          </w:p>
        </w:tc>
        <w:tc>
          <w:tcPr>
            <w:tcW w:w="3016" w:type="pct"/>
          </w:tcPr>
          <w:p>
            <w:pPr>
              <w:rPr>
                <w:rFonts w:ascii="Times New Roman" w:hAnsi="Times New Roman" w:eastAsia="Malgun Gothic"/>
                <w:sz w:val="22"/>
                <w:szCs w:val="22"/>
                <w:lang w:eastAsia="ko-KR"/>
              </w:rPr>
            </w:pPr>
            <w:r>
              <w:rPr>
                <w:rFonts w:ascii="Times New Roman" w:hAnsi="Times New Roman" w:eastAsia="Malgun Gothic"/>
                <w:sz w:val="22"/>
                <w:szCs w:val="22"/>
                <w:lang w:eastAsia="ko-KR"/>
              </w:rPr>
              <w:t xml:space="preserve">Wait for input from RAN4. </w:t>
            </w:r>
          </w:p>
        </w:tc>
      </w:tr>
    </w:tbl>
    <w:p>
      <w:pPr>
        <w:rPr>
          <w:rFonts w:hint="default" w:eastAsia="宋体"/>
          <w:sz w:val="22"/>
          <w:szCs w:val="22"/>
          <w:lang w:val="en-US" w:eastAsia="zh-CN"/>
        </w:rPr>
      </w:pPr>
    </w:p>
    <w:p>
      <w:pPr>
        <w:pStyle w:val="38"/>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Since RAN4 input to RAN2 is needed for RAN2 to capture the value of T321 for the case of CGI reading configured by NR towards EUTRAN cells with autonomous gaps, this paper discusses this issue and prepare a draft LS to send to RAN2.</w:t>
      </w:r>
    </w:p>
    <w:p>
      <w:pPr>
        <w:pStyle w:val="30"/>
        <w:jc w:val="both"/>
        <w:rPr>
          <w:rFonts w:hint="default" w:eastAsia="宋体"/>
          <w:lang w:val="en-US" w:eastAsia="zh-CN"/>
        </w:rPr>
      </w:pPr>
      <w:r>
        <w:t>2</w:t>
      </w:r>
      <w:r>
        <w:tab/>
      </w:r>
      <w:r>
        <w:rPr>
          <w:rFonts w:hint="eastAsia"/>
          <w:lang w:val="en-US" w:eastAsia="zh-CN"/>
        </w:rPr>
        <w:t>Discussion</w:t>
      </w:r>
    </w:p>
    <w:p>
      <w:pPr>
        <w:rPr>
          <w:rFonts w:hint="default" w:eastAsia="宋体"/>
          <w:sz w:val="22"/>
          <w:szCs w:val="22"/>
          <w:lang w:val="en-US" w:eastAsia="zh-CN"/>
        </w:rPr>
      </w:pPr>
      <w:r>
        <w:rPr>
          <w:rFonts w:hint="eastAsia" w:eastAsia="宋体"/>
          <w:sz w:val="22"/>
          <w:szCs w:val="22"/>
          <w:lang w:val="en-US" w:eastAsia="zh-CN"/>
        </w:rPr>
        <w:t>From technical point of view, CGI reading configured by NR towards EUTRAN cells with autonomous gaps is not different from CGI reading configured by LTE towards EUTRAN cells since the measurement object is the same. Whether the configuration is from NR or LTE should not cause a difference on the length of time needed to perform CGI reading and does not result in differences to the mechanism. Thus, we propose to reuse LTE value (150 ms) for</w:t>
      </w:r>
      <w:r>
        <w:rPr>
          <w:sz w:val="22"/>
          <w:szCs w:val="22"/>
          <w:lang w:eastAsia="zh-CN"/>
        </w:rPr>
        <w:t xml:space="preserve"> T321 for the case of</w:t>
      </w:r>
      <w:r>
        <w:rPr>
          <w:rFonts w:hint="eastAsia" w:eastAsia="宋体"/>
          <w:sz w:val="22"/>
          <w:szCs w:val="22"/>
          <w:lang w:val="en-US" w:eastAsia="zh-CN"/>
        </w:rPr>
        <w:t xml:space="preserve"> CGI reading configured by NR towards EUTRAN cells with autonomous gaps and inform it to RAN2 so that RAN2 can continue their work and capture the value in RAN2 specs.</w:t>
      </w:r>
    </w:p>
    <w:p>
      <w:pPr>
        <w:pStyle w:val="38"/>
        <w:rPr>
          <w:rFonts w:hint="default"/>
          <w:lang w:val="en-US" w:eastAsia="zh-CN"/>
        </w:rPr>
      </w:pPr>
      <w:r>
        <w:rPr>
          <w:rFonts w:hint="eastAsia" w:eastAsia="宋体"/>
          <w:sz w:val="22"/>
          <w:szCs w:val="22"/>
          <w:lang w:val="en-US" w:eastAsia="zh-CN"/>
        </w:rPr>
        <w:t>Reuse LTE value (150 ms) for</w:t>
      </w:r>
      <w:r>
        <w:rPr>
          <w:sz w:val="22"/>
          <w:szCs w:val="22"/>
          <w:lang w:eastAsia="zh-CN"/>
        </w:rPr>
        <w:t xml:space="preserve"> T321</w:t>
      </w:r>
      <w:r>
        <w:rPr>
          <w:rFonts w:hint="eastAsia" w:eastAsia="宋体"/>
          <w:sz w:val="22"/>
          <w:szCs w:val="22"/>
          <w:lang w:val="en-US" w:eastAsia="zh-CN"/>
        </w:rPr>
        <w:t xml:space="preserve"> for CGI reading configured by NR towards EUTRAN cells with autonomous gaps and send LS to RAN2 to inform them this agreement.</w:t>
      </w:r>
    </w:p>
    <w:p>
      <w:pPr>
        <w:rPr>
          <w:rFonts w:hint="default"/>
          <w:lang w:val="en-US" w:eastAsia="zh-CN"/>
        </w:rPr>
      </w:pPr>
      <w:r>
        <w:rPr>
          <w:rFonts w:hint="eastAsia" w:eastAsia="宋体"/>
          <w:sz w:val="22"/>
          <w:szCs w:val="22"/>
          <w:lang w:val="en-US" w:eastAsia="zh-CN"/>
        </w:rPr>
        <w:t>We prepare a draft LS attached to this paper.</w:t>
      </w:r>
    </w:p>
    <w:p>
      <w:pPr>
        <w:pStyle w:val="30"/>
        <w:jc w:val="both"/>
      </w:pPr>
      <w:r>
        <w:rPr>
          <w:rFonts w:hint="eastAsia"/>
          <w:lang w:val="en-US" w:eastAsia="zh-CN"/>
        </w:rPr>
        <w:t>3</w:t>
      </w:r>
      <w:r>
        <w:tab/>
      </w:r>
      <w:r>
        <w:t>Conclusion</w:t>
      </w:r>
    </w:p>
    <w:p>
      <w:pPr>
        <w:rPr>
          <w:rFonts w:hint="eastAsia"/>
          <w:b/>
          <w:bCs w:val="0"/>
          <w:sz w:val="22"/>
          <w:szCs w:val="22"/>
          <w:lang w:val="en-US" w:eastAsia="zh-CN"/>
        </w:rPr>
      </w:pPr>
      <w:r>
        <w:rPr>
          <w:rFonts w:hint="eastAsia"/>
          <w:b/>
          <w:bCs w:val="0"/>
          <w:sz w:val="22"/>
          <w:szCs w:val="22"/>
          <w:lang w:val="en-US" w:eastAsia="zh-CN"/>
        </w:rPr>
        <w:t xml:space="preserve">Proposal 1: </w:t>
      </w:r>
      <w:r>
        <w:rPr>
          <w:rFonts w:hint="eastAsia" w:eastAsia="宋体"/>
          <w:b/>
          <w:bCs/>
          <w:sz w:val="22"/>
          <w:szCs w:val="22"/>
          <w:lang w:val="en-US" w:eastAsia="zh-CN"/>
        </w:rPr>
        <w:t>Reuse LTE value (150 ms) for</w:t>
      </w:r>
      <w:r>
        <w:rPr>
          <w:b/>
          <w:bCs/>
          <w:sz w:val="22"/>
          <w:szCs w:val="22"/>
          <w:lang w:eastAsia="zh-CN"/>
        </w:rPr>
        <w:t xml:space="preserve"> T321</w:t>
      </w:r>
      <w:r>
        <w:rPr>
          <w:rFonts w:hint="eastAsia" w:eastAsia="宋体"/>
          <w:b/>
          <w:bCs/>
          <w:sz w:val="22"/>
          <w:szCs w:val="22"/>
          <w:lang w:val="en-US" w:eastAsia="zh-CN"/>
        </w:rPr>
        <w:t xml:space="preserve"> for CGI reading configured by NR towards EUTRAN cells with autonomous gaps and send LS to RAN2 to inform them this agreement</w:t>
      </w:r>
      <w:r>
        <w:rPr>
          <w:rFonts w:hint="eastAsia"/>
          <w:b/>
          <w:bCs w:val="0"/>
          <w:sz w:val="22"/>
          <w:szCs w:val="22"/>
          <w:lang w:val="en-US" w:eastAsia="zh-CN"/>
        </w:rPr>
        <w:t>.</w:t>
      </w:r>
    </w:p>
    <w:p>
      <w:pPr>
        <w:pStyle w:val="30"/>
        <w:jc w:val="both"/>
      </w:pPr>
      <w:r>
        <w:t>References</w:t>
      </w:r>
    </w:p>
    <w:p>
      <w:pPr>
        <w:numPr>
          <w:ilvl w:val="0"/>
          <w:numId w:val="6"/>
        </w:numPr>
        <w:overflowPunct w:val="0"/>
        <w:autoSpaceDE w:val="0"/>
        <w:autoSpaceDN w:val="0"/>
        <w:adjustRightInd w:val="0"/>
        <w:spacing w:after="120" w:line="240" w:lineRule="auto"/>
        <w:jc w:val="both"/>
        <w:textAlignment w:val="baseline"/>
        <w:rPr>
          <w:rFonts w:hint="eastAsia" w:eastAsia="宋体"/>
          <w:lang w:val="en-US" w:eastAsia="zh-CN"/>
        </w:rPr>
      </w:pPr>
      <w:r>
        <w:rPr>
          <w:rFonts w:hint="eastAsia" w:eastAsia="宋体"/>
          <w:lang w:val="en-US" w:eastAsia="zh-CN"/>
        </w:rPr>
        <w:t>R4-2012156</w:t>
      </w:r>
    </w:p>
    <w:p>
      <w:pPr>
        <w:numPr>
          <w:ilvl w:val="0"/>
          <w:numId w:val="6"/>
        </w:numPr>
        <w:overflowPunct w:val="0"/>
        <w:autoSpaceDE w:val="0"/>
        <w:autoSpaceDN w:val="0"/>
        <w:adjustRightInd w:val="0"/>
        <w:spacing w:after="120" w:line="240" w:lineRule="auto"/>
        <w:jc w:val="both"/>
        <w:textAlignment w:val="baseline"/>
        <w:rPr>
          <w:rFonts w:hint="eastAsia" w:eastAsia="宋体"/>
          <w:lang w:val="en-US" w:eastAsia="zh-CN"/>
        </w:rPr>
      </w:pPr>
      <w:r>
        <w:rPr>
          <w:rFonts w:hint="eastAsia" w:eastAsia="宋体"/>
          <w:lang w:val="en-US" w:eastAsia="zh-CN"/>
        </w:rPr>
        <w:t>R2-2002219</w:t>
      </w:r>
    </w:p>
    <w:p>
      <w:pPr>
        <w:numPr>
          <w:ilvl w:val="0"/>
          <w:numId w:val="6"/>
        </w:numPr>
        <w:overflowPunct w:val="0"/>
        <w:autoSpaceDE w:val="0"/>
        <w:autoSpaceDN w:val="0"/>
        <w:adjustRightInd w:val="0"/>
        <w:spacing w:after="120" w:line="240" w:lineRule="auto"/>
        <w:jc w:val="both"/>
        <w:textAlignment w:val="baseline"/>
        <w:rPr>
          <w:rFonts w:hint="eastAsia" w:eastAsia="宋体"/>
          <w:lang w:val="en-US" w:eastAsia="zh-CN"/>
        </w:rPr>
      </w:pPr>
      <w:r>
        <w:rPr>
          <w:rFonts w:hint="eastAsia" w:eastAsia="宋体"/>
          <w:lang w:val="en-US" w:eastAsia="zh-CN"/>
        </w:rPr>
        <w:t>R2-2011140</w:t>
      </w:r>
    </w:p>
    <w:p>
      <w:pPr>
        <w:numPr>
          <w:ilvl w:val="0"/>
          <w:numId w:val="0"/>
        </w:numPr>
        <w:overflowPunct w:val="0"/>
        <w:autoSpaceDE w:val="0"/>
        <w:autoSpaceDN w:val="0"/>
        <w:adjustRightInd w:val="0"/>
        <w:spacing w:after="120" w:line="240" w:lineRule="auto"/>
        <w:jc w:val="both"/>
        <w:textAlignment w:val="baseline"/>
        <w:rPr>
          <w:rFonts w:hint="eastAsia" w:eastAsia="宋体"/>
          <w:lang w:val="en-US" w:eastAsia="zh-CN"/>
        </w:rPr>
      </w:pPr>
    </w:p>
    <w:p>
      <w:pPr>
        <w:numPr>
          <w:ilvl w:val="0"/>
          <w:numId w:val="0"/>
        </w:numPr>
        <w:overflowPunct w:val="0"/>
        <w:autoSpaceDE w:val="0"/>
        <w:autoSpaceDN w:val="0"/>
        <w:adjustRightInd w:val="0"/>
        <w:spacing w:after="120" w:line="240" w:lineRule="auto"/>
        <w:jc w:val="both"/>
        <w:textAlignment w:val="baseline"/>
        <w:rPr>
          <w:rFonts w:hint="eastAsia" w:eastAsia="宋体"/>
          <w:lang w:val="en-US" w:eastAsia="zh-CN"/>
        </w:rPr>
      </w:pPr>
    </w:p>
    <w:p>
      <w:pPr>
        <w:numPr>
          <w:ilvl w:val="0"/>
          <w:numId w:val="0"/>
        </w:numPr>
        <w:overflowPunct w:val="0"/>
        <w:autoSpaceDE w:val="0"/>
        <w:autoSpaceDN w:val="0"/>
        <w:adjustRightInd w:val="0"/>
        <w:spacing w:after="120" w:line="240" w:lineRule="auto"/>
        <w:jc w:val="both"/>
        <w:textAlignment w:val="baseline"/>
        <w:rPr>
          <w:rFonts w:hint="eastAsia" w:eastAsia="宋体"/>
          <w:lang w:val="en-US" w:eastAsia="zh-CN"/>
        </w:rPr>
      </w:pPr>
    </w:p>
    <w:p>
      <w:pPr>
        <w:numPr>
          <w:ilvl w:val="0"/>
          <w:numId w:val="0"/>
        </w:numPr>
        <w:overflowPunct w:val="0"/>
        <w:autoSpaceDE w:val="0"/>
        <w:autoSpaceDN w:val="0"/>
        <w:adjustRightInd w:val="0"/>
        <w:spacing w:after="120" w:line="240" w:lineRule="auto"/>
        <w:jc w:val="both"/>
        <w:textAlignment w:val="baseline"/>
        <w:rPr>
          <w:rFonts w:hint="eastAsia" w:eastAsia="宋体"/>
          <w:lang w:val="en-US" w:eastAsia="zh-CN"/>
        </w:rPr>
      </w:pPr>
    </w:p>
    <w:p>
      <w:pPr>
        <w:numPr>
          <w:ilvl w:val="0"/>
          <w:numId w:val="0"/>
        </w:numPr>
        <w:overflowPunct w:val="0"/>
        <w:autoSpaceDE w:val="0"/>
        <w:autoSpaceDN w:val="0"/>
        <w:adjustRightInd w:val="0"/>
        <w:spacing w:after="120" w:line="240" w:lineRule="auto"/>
        <w:jc w:val="both"/>
        <w:textAlignment w:val="baseline"/>
        <w:rPr>
          <w:rFonts w:hint="eastAsia" w:eastAsia="宋体"/>
          <w:lang w:val="en-US" w:eastAsia="zh-CN"/>
        </w:rPr>
      </w:pPr>
    </w:p>
    <w:p>
      <w:pPr>
        <w:numPr>
          <w:ilvl w:val="0"/>
          <w:numId w:val="0"/>
        </w:numPr>
        <w:overflowPunct w:val="0"/>
        <w:autoSpaceDE w:val="0"/>
        <w:autoSpaceDN w:val="0"/>
        <w:adjustRightInd w:val="0"/>
        <w:spacing w:after="120" w:line="240" w:lineRule="auto"/>
        <w:jc w:val="both"/>
        <w:textAlignment w:val="baseline"/>
        <w:rPr>
          <w:rFonts w:hint="eastAsia" w:eastAsia="宋体"/>
          <w:lang w:val="en-US" w:eastAsia="zh-CN"/>
        </w:rPr>
      </w:pPr>
    </w:p>
    <w:p>
      <w:pPr>
        <w:numPr>
          <w:ilvl w:val="0"/>
          <w:numId w:val="0"/>
        </w:numPr>
        <w:overflowPunct w:val="0"/>
        <w:autoSpaceDE w:val="0"/>
        <w:autoSpaceDN w:val="0"/>
        <w:adjustRightInd w:val="0"/>
        <w:spacing w:after="120" w:line="240" w:lineRule="auto"/>
        <w:jc w:val="both"/>
        <w:textAlignment w:val="baseline"/>
        <w:rPr>
          <w:rFonts w:hint="eastAsia" w:eastAsia="宋体"/>
          <w:lang w:val="en-US" w:eastAsia="zh-CN"/>
        </w:rPr>
      </w:pPr>
    </w:p>
    <w:p>
      <w:pPr>
        <w:numPr>
          <w:ilvl w:val="0"/>
          <w:numId w:val="0"/>
        </w:numPr>
        <w:overflowPunct w:val="0"/>
        <w:autoSpaceDE w:val="0"/>
        <w:autoSpaceDN w:val="0"/>
        <w:adjustRightInd w:val="0"/>
        <w:spacing w:after="120" w:line="240" w:lineRule="auto"/>
        <w:jc w:val="both"/>
        <w:textAlignment w:val="baseline"/>
        <w:rPr>
          <w:rFonts w:hint="eastAsia" w:eastAsia="宋体"/>
          <w:lang w:val="en-US" w:eastAsia="zh-CN"/>
        </w:rPr>
      </w:pPr>
    </w:p>
    <w:p>
      <w:pPr>
        <w:numPr>
          <w:ilvl w:val="0"/>
          <w:numId w:val="0"/>
        </w:numPr>
        <w:overflowPunct w:val="0"/>
        <w:autoSpaceDE w:val="0"/>
        <w:autoSpaceDN w:val="0"/>
        <w:adjustRightInd w:val="0"/>
        <w:spacing w:after="120" w:line="240" w:lineRule="auto"/>
        <w:jc w:val="both"/>
        <w:textAlignment w:val="baseline"/>
        <w:rPr>
          <w:rFonts w:hint="eastAsia" w:eastAsia="宋体"/>
          <w:lang w:val="en-US" w:eastAsia="zh-CN"/>
        </w:rPr>
      </w:pPr>
    </w:p>
    <w:p>
      <w:pPr>
        <w:numPr>
          <w:ilvl w:val="0"/>
          <w:numId w:val="0"/>
        </w:numPr>
        <w:overflowPunct w:val="0"/>
        <w:autoSpaceDE w:val="0"/>
        <w:autoSpaceDN w:val="0"/>
        <w:adjustRightInd w:val="0"/>
        <w:spacing w:after="120" w:line="240" w:lineRule="auto"/>
        <w:jc w:val="both"/>
        <w:textAlignment w:val="baseline"/>
        <w:rPr>
          <w:rFonts w:hint="eastAsia" w:eastAsia="宋体"/>
          <w:lang w:val="en-US" w:eastAsia="zh-CN"/>
        </w:rPr>
      </w:pPr>
    </w:p>
    <w:p>
      <w:pPr>
        <w:numPr>
          <w:ilvl w:val="0"/>
          <w:numId w:val="0"/>
        </w:numPr>
        <w:overflowPunct w:val="0"/>
        <w:autoSpaceDE w:val="0"/>
        <w:autoSpaceDN w:val="0"/>
        <w:adjustRightInd w:val="0"/>
        <w:spacing w:after="120" w:line="240" w:lineRule="auto"/>
        <w:jc w:val="both"/>
        <w:textAlignment w:val="baseline"/>
        <w:rPr>
          <w:rFonts w:hint="eastAsia" w:eastAsia="宋体"/>
          <w:lang w:val="en-US" w:eastAsia="zh-CN"/>
        </w:rPr>
      </w:pPr>
    </w:p>
    <w:p>
      <w:pPr>
        <w:pStyle w:val="30"/>
        <w:jc w:val="both"/>
        <w:rPr>
          <w:rFonts w:hint="default" w:eastAsia="宋体"/>
          <w:lang w:val="en-US" w:eastAsia="zh-CN"/>
        </w:rPr>
      </w:pPr>
      <w:r>
        <w:rPr>
          <w:rFonts w:hint="eastAsia"/>
          <w:lang w:val="en-US" w:eastAsia="zh-CN"/>
        </w:rPr>
        <w:t>Draft LS</w:t>
      </w:r>
    </w:p>
    <w:p>
      <w:pPr>
        <w:numPr>
          <w:ilvl w:val="0"/>
          <w:numId w:val="0"/>
        </w:numPr>
        <w:overflowPunct w:val="0"/>
        <w:autoSpaceDE w:val="0"/>
        <w:autoSpaceDN w:val="0"/>
        <w:adjustRightInd w:val="0"/>
        <w:spacing w:after="120" w:line="240" w:lineRule="auto"/>
        <w:ind w:leftChars="0"/>
        <w:jc w:val="both"/>
        <w:textAlignment w:val="baseline"/>
        <w:rPr>
          <w:rFonts w:hint="eastAsia" w:eastAsia="宋体"/>
          <w:lang w:val="en-US" w:eastAsia="zh-CN"/>
        </w:rPr>
      </w:pPr>
    </w:p>
    <w:p>
      <w:pPr>
        <w:spacing w:after="60"/>
        <w:ind w:left="1985" w:hanging="1985"/>
        <w:rPr>
          <w:rFonts w:hint="default" w:eastAsia="宋体"/>
          <w:b/>
          <w:lang w:val="en-US" w:eastAsia="zh-CN"/>
        </w:rPr>
      </w:pPr>
      <w:r>
        <w:rPr>
          <w:b/>
        </w:rPr>
        <w:t>Title:</w:t>
      </w:r>
      <w:r>
        <w:rPr>
          <w:b/>
        </w:rPr>
        <w:tab/>
      </w:r>
      <w:r>
        <w:rPr>
          <w:rFonts w:hint="eastAsia"/>
          <w:b/>
        </w:rPr>
        <w:t>LS on CGI reading with autonomous gaps</w:t>
      </w:r>
    </w:p>
    <w:p>
      <w:pPr>
        <w:spacing w:after="60"/>
        <w:ind w:left="1985" w:hanging="1985"/>
        <w:rPr>
          <w:b/>
        </w:rPr>
      </w:pPr>
      <w:r>
        <w:rPr>
          <w:b/>
        </w:rPr>
        <w:t>Reply To:</w:t>
      </w:r>
      <w:r>
        <w:rPr>
          <w:b/>
        </w:rPr>
        <w:tab/>
      </w:r>
    </w:p>
    <w:p>
      <w:pPr>
        <w:spacing w:after="60"/>
        <w:ind w:left="1985" w:hanging="1985"/>
        <w:rPr>
          <w:rFonts w:hint="eastAsia" w:eastAsia="宋体"/>
          <w:bCs/>
          <w:lang w:val="en-US" w:eastAsia="zh-CN"/>
        </w:rPr>
      </w:pPr>
      <w:r>
        <w:rPr>
          <w:b/>
        </w:rPr>
        <w:t>Release:</w:t>
      </w:r>
      <w:r>
        <w:rPr>
          <w:bCs/>
        </w:rPr>
        <w:tab/>
      </w:r>
      <w:r>
        <w:rPr>
          <w:bCs/>
        </w:rPr>
        <w:t>Rel-1</w:t>
      </w:r>
      <w:r>
        <w:rPr>
          <w:rFonts w:hint="eastAsia"/>
          <w:bCs/>
          <w:lang w:val="en-US" w:eastAsia="zh-CN"/>
        </w:rPr>
        <w:t>6</w:t>
      </w:r>
    </w:p>
    <w:p>
      <w:pPr>
        <w:spacing w:after="60"/>
        <w:ind w:left="1985" w:hanging="1985"/>
        <w:rPr>
          <w:bCs/>
        </w:rPr>
      </w:pPr>
      <w:r>
        <w:rPr>
          <w:b/>
        </w:rPr>
        <w:t>Work Item:</w:t>
      </w:r>
      <w:r>
        <w:rPr>
          <w:bCs/>
        </w:rPr>
        <w:tab/>
      </w:r>
      <w:r>
        <w:rPr>
          <w:rFonts w:hint="eastAsia"/>
          <w:bCs/>
        </w:rPr>
        <w:t>NR_RRM_Enh-Core</w:t>
      </w:r>
    </w:p>
    <w:p>
      <w:pPr>
        <w:spacing w:after="60"/>
        <w:ind w:left="1985" w:hanging="1985"/>
        <w:rPr>
          <w:b/>
        </w:rPr>
      </w:pPr>
    </w:p>
    <w:p>
      <w:pPr>
        <w:spacing w:after="60"/>
        <w:ind w:left="1985" w:hanging="1985"/>
        <w:rPr>
          <w:b/>
        </w:rPr>
      </w:pPr>
      <w:r>
        <w:rPr>
          <w:b/>
        </w:rPr>
        <w:t>Source:</w:t>
      </w:r>
      <w:r>
        <w:rPr>
          <w:b/>
        </w:rPr>
        <w:tab/>
      </w:r>
      <w:r>
        <w:t>RAN WG4</w:t>
      </w:r>
    </w:p>
    <w:p>
      <w:pPr>
        <w:spacing w:after="60"/>
        <w:ind w:left="1985" w:hanging="1985"/>
        <w:rPr>
          <w:rFonts w:hint="eastAsia" w:eastAsia="宋体"/>
          <w:b/>
          <w:lang w:val="en-US" w:eastAsia="zh-CN"/>
        </w:rPr>
      </w:pPr>
      <w:r>
        <w:rPr>
          <w:b/>
        </w:rPr>
        <w:t>To:</w:t>
      </w:r>
      <w:r>
        <w:rPr>
          <w:b/>
        </w:rPr>
        <w:tab/>
      </w:r>
      <w:r>
        <w:rPr>
          <w:bCs/>
        </w:rPr>
        <w:t>RAN WG</w:t>
      </w:r>
      <w:r>
        <w:rPr>
          <w:rFonts w:hint="eastAsia" w:eastAsia="宋体"/>
          <w:bCs/>
          <w:lang w:val="en-US" w:eastAsia="zh-CN"/>
        </w:rPr>
        <w:t>2</w:t>
      </w:r>
    </w:p>
    <w:p>
      <w:pPr>
        <w:tabs>
          <w:tab w:val="left" w:pos="720"/>
          <w:tab w:val="left" w:pos="1440"/>
          <w:tab w:val="left" w:pos="4425"/>
        </w:tabs>
        <w:spacing w:after="60"/>
        <w:ind w:left="1985" w:hanging="1985"/>
        <w:rPr>
          <w:rFonts w:hint="eastAsia" w:eastAsia="宋体"/>
          <w:bCs/>
          <w:lang w:val="en-US" w:eastAsia="zh-CN"/>
        </w:rPr>
      </w:pPr>
      <w:r>
        <w:rPr>
          <w:b/>
        </w:rPr>
        <w:t>Cc:</w:t>
      </w:r>
      <w:r>
        <w:rPr>
          <w:bCs/>
        </w:rPr>
        <w:tab/>
      </w:r>
      <w:r>
        <w:rPr>
          <w:bCs/>
        </w:rPr>
        <w:tab/>
      </w:r>
      <w:r>
        <w:rPr>
          <w:bCs/>
        </w:rPr>
        <w:tab/>
      </w:r>
    </w:p>
    <w:p>
      <w:pPr>
        <w:spacing w:after="60"/>
        <w:ind w:left="1985" w:hanging="1985"/>
        <w:rPr>
          <w:bCs/>
        </w:rPr>
      </w:pPr>
    </w:p>
    <w:p>
      <w:pPr>
        <w:tabs>
          <w:tab w:val="left" w:pos="2268"/>
        </w:tabs>
        <w:rPr>
          <w:bCs/>
        </w:rPr>
      </w:pPr>
      <w:r>
        <w:rPr>
          <w:b/>
        </w:rPr>
        <w:t>Contact Person:</w:t>
      </w:r>
      <w:r>
        <w:rPr>
          <w:bCs/>
        </w:rPr>
        <w:tab/>
      </w:r>
    </w:p>
    <w:p>
      <w:pPr>
        <w:spacing w:after="60"/>
        <w:ind w:left="1985" w:hanging="1985"/>
        <w:rPr>
          <w:rFonts w:hint="default" w:eastAsia="宋体"/>
          <w:b/>
          <w:lang w:val="en-US" w:eastAsia="zh-CN"/>
        </w:rPr>
      </w:pPr>
      <w:r>
        <w:rPr>
          <w:b/>
        </w:rPr>
        <w:t>Name:</w:t>
      </w:r>
      <w:r>
        <w:rPr>
          <w:b/>
        </w:rPr>
        <w:tab/>
      </w:r>
      <w:r>
        <w:rPr>
          <w:rFonts w:hint="eastAsia"/>
          <w:b/>
          <w:lang w:val="en-US" w:eastAsia="zh-CN"/>
        </w:rPr>
        <w:t>Richie Leo</w:t>
      </w:r>
    </w:p>
    <w:p>
      <w:pPr>
        <w:spacing w:after="60"/>
        <w:ind w:left="1985" w:hanging="1985"/>
        <w:rPr>
          <w:rFonts w:hint="default" w:eastAsia="宋体"/>
          <w:b/>
          <w:lang w:val="en-US" w:eastAsia="zh-CN"/>
        </w:rPr>
      </w:pPr>
      <w:r>
        <w:rPr>
          <w:b/>
        </w:rPr>
        <w:t>E-mail Address:</w:t>
      </w:r>
      <w:r>
        <w:rPr>
          <w:b/>
        </w:rPr>
        <w:tab/>
      </w:r>
      <w:r>
        <w:rPr>
          <w:rFonts w:hint="eastAsia"/>
          <w:b/>
          <w:lang w:val="en-US" w:eastAsia="zh-CN"/>
        </w:rPr>
        <w:t>richie.leo@zte.com.cn</w:t>
      </w:r>
    </w:p>
    <w:p>
      <w:pPr>
        <w:spacing w:after="60"/>
        <w:ind w:left="1985" w:hanging="1985"/>
        <w:rPr>
          <w:b/>
        </w:rPr>
      </w:pPr>
    </w:p>
    <w:p>
      <w:pPr>
        <w:spacing w:after="60"/>
        <w:ind w:left="1985" w:hanging="1985"/>
        <w:rPr>
          <w:rFonts w:hint="default" w:eastAsia="宋体"/>
          <w:bCs/>
          <w:lang w:val="en-US" w:eastAsia="zh-CN"/>
        </w:rPr>
      </w:pPr>
      <w:r>
        <w:rPr>
          <w:b/>
        </w:rPr>
        <w:t>Attachments:</w:t>
      </w:r>
      <w:r>
        <w:rPr>
          <w:bCs/>
        </w:rPr>
        <w:tab/>
      </w:r>
    </w:p>
    <w:p>
      <w:pPr>
        <w:pBdr>
          <w:bottom w:val="single" w:color="auto" w:sz="4" w:space="1"/>
        </w:pBdr>
      </w:pPr>
    </w:p>
    <w:p/>
    <w:p>
      <w:pPr>
        <w:rPr>
          <w:rFonts w:hint="default"/>
          <w:b/>
          <w:lang w:val="en-US"/>
        </w:rPr>
      </w:pPr>
      <w:r>
        <w:rPr>
          <w:b/>
        </w:rPr>
        <w:t xml:space="preserve">1. </w:t>
      </w:r>
      <w:r>
        <w:rPr>
          <w:rFonts w:hint="eastAsia"/>
          <w:b/>
          <w:lang w:val="en-US" w:eastAsia="zh-CN"/>
        </w:rPr>
        <w:t>Overall Description:</w:t>
      </w:r>
    </w:p>
    <w:p>
      <w:pPr>
        <w:jc w:val="both"/>
        <w:rPr>
          <w:rFonts w:hint="eastAsia" w:eastAsia="宋体"/>
          <w:sz w:val="22"/>
          <w:szCs w:val="22"/>
          <w:lang w:val="en-US" w:eastAsia="zh-CN"/>
        </w:rPr>
      </w:pPr>
      <w:r>
        <w:rPr>
          <w:rFonts w:hint="eastAsia" w:eastAsia="宋体"/>
          <w:sz w:val="22"/>
          <w:szCs w:val="22"/>
          <w:lang w:val="en-US" w:eastAsia="zh-CN"/>
        </w:rPr>
        <w:t xml:space="preserve">In RAN4 96-e, a reply LS [1] was sent to RAN2 to provide the value of T321 timer for autonomous gap based CGI reading in FR2 in response of RAN2 LS [2]. However, the value of T321 for the case of CGI reading configured by NR towards EUTRAN cells with autonomous gaps was not provided and thus, in RAN2 112-e meeting [3], companies agreed to wait for further RAN4 input on the value of T321 under this particular case. </w:t>
      </w:r>
    </w:p>
    <w:p>
      <w:pPr>
        <w:jc w:val="both"/>
        <w:rPr>
          <w:rFonts w:hint="default" w:eastAsia="宋体"/>
          <w:sz w:val="22"/>
          <w:szCs w:val="22"/>
          <w:lang w:val="en-US" w:eastAsia="zh-CN"/>
        </w:rPr>
      </w:pPr>
      <w:r>
        <w:rPr>
          <w:rFonts w:hint="eastAsia" w:eastAsia="宋体"/>
          <w:sz w:val="22"/>
          <w:szCs w:val="22"/>
          <w:lang w:val="en-US" w:eastAsia="zh-CN"/>
        </w:rPr>
        <w:t>It is RAN4 consensus that 150 ms, which is the value from LTE, shall apply.</w:t>
      </w:r>
    </w:p>
    <w:p>
      <w:pPr>
        <w:numPr>
          <w:ilvl w:val="0"/>
          <w:numId w:val="0"/>
        </w:numPr>
        <w:rPr>
          <w:rFonts w:hint="default" w:cs="Times New Roman"/>
          <w:lang w:val="en-US" w:eastAsia="zh-CN"/>
        </w:rPr>
      </w:pPr>
    </w:p>
    <w:p>
      <w:pPr>
        <w:numPr>
          <w:ilvl w:val="0"/>
          <w:numId w:val="7"/>
        </w:numPr>
        <w:rPr>
          <w:b/>
        </w:rPr>
      </w:pPr>
      <w:r>
        <w:rPr>
          <w:b/>
        </w:rPr>
        <w:t>Actions:</w:t>
      </w:r>
    </w:p>
    <w:p>
      <w:pPr>
        <w:ind w:left="1985" w:hanging="1985"/>
        <w:rPr>
          <w:b/>
        </w:rPr>
      </w:pPr>
      <w:r>
        <w:rPr>
          <w:b/>
        </w:rPr>
        <w:t>To RAN WG</w:t>
      </w:r>
      <w:r>
        <w:rPr>
          <w:rFonts w:hint="eastAsia"/>
          <w:b/>
          <w:lang w:val="en-US" w:eastAsia="zh-CN"/>
        </w:rPr>
        <w:t>2</w:t>
      </w:r>
      <w:r>
        <w:rPr>
          <w:b/>
        </w:rPr>
        <w:t xml:space="preserve"> group.</w:t>
      </w:r>
    </w:p>
    <w:p>
      <w:pPr>
        <w:ind w:left="993" w:hanging="993"/>
        <w:rPr>
          <w:rFonts w:hint="default"/>
          <w:lang w:val="en-US"/>
        </w:rPr>
      </w:pPr>
      <w:r>
        <w:rPr>
          <w:b/>
        </w:rPr>
        <w:t xml:space="preserve">ACTION: </w:t>
      </w:r>
      <w:r>
        <w:rPr>
          <w:b/>
        </w:rPr>
        <w:tab/>
      </w:r>
      <w:r>
        <w:rPr>
          <w:rFonts w:hint="eastAsia"/>
          <w:b/>
        </w:rPr>
        <w:t xml:space="preserve">RAN4 respectfully asks RAN2 to take the above </w:t>
      </w:r>
      <w:r>
        <w:rPr>
          <w:rFonts w:hint="eastAsia" w:eastAsia="宋体"/>
          <w:b/>
          <w:lang w:val="en-US" w:eastAsia="zh-CN"/>
        </w:rPr>
        <w:t xml:space="preserve">information </w:t>
      </w:r>
      <w:r>
        <w:rPr>
          <w:rFonts w:hint="eastAsia"/>
          <w:b/>
        </w:rPr>
        <w:t>into consideration in the future work.</w:t>
      </w:r>
    </w:p>
    <w:p>
      <w:pPr>
        <w:rPr>
          <w:rFonts w:hint="eastAsia"/>
          <w:b/>
          <w:lang w:val="en-US" w:eastAsia="zh-CN"/>
        </w:rPr>
      </w:pPr>
    </w:p>
    <w:p>
      <w:pPr>
        <w:numPr>
          <w:ilvl w:val="0"/>
          <w:numId w:val="8"/>
        </w:numPr>
        <w:ind w:left="0" w:leftChars="0" w:firstLine="0" w:firstLineChars="0"/>
        <w:rPr>
          <w:b/>
          <w:bCs/>
        </w:rPr>
      </w:pPr>
      <w:r>
        <w:rPr>
          <w:rFonts w:hint="eastAsia" w:eastAsia="宋体"/>
          <w:b/>
          <w:bCs/>
          <w:lang w:val="en-US" w:eastAsia="zh-CN"/>
        </w:rPr>
        <w:t>Reference:</w:t>
      </w:r>
    </w:p>
    <w:p>
      <w:pPr>
        <w:numPr>
          <w:ilvl w:val="0"/>
          <w:numId w:val="9"/>
        </w:numPr>
        <w:overflowPunct w:val="0"/>
        <w:autoSpaceDE w:val="0"/>
        <w:autoSpaceDN w:val="0"/>
        <w:adjustRightInd w:val="0"/>
        <w:spacing w:after="120" w:line="240" w:lineRule="auto"/>
        <w:jc w:val="both"/>
        <w:textAlignment w:val="baseline"/>
        <w:rPr>
          <w:rFonts w:hint="eastAsia" w:eastAsia="宋体"/>
          <w:lang w:val="en-US" w:eastAsia="zh-CN"/>
        </w:rPr>
      </w:pPr>
      <w:r>
        <w:rPr>
          <w:rFonts w:hint="eastAsia" w:eastAsia="宋体"/>
          <w:lang w:val="en-US" w:eastAsia="zh-CN"/>
        </w:rPr>
        <w:t>R4-2012156</w:t>
      </w:r>
    </w:p>
    <w:p>
      <w:pPr>
        <w:numPr>
          <w:ilvl w:val="0"/>
          <w:numId w:val="9"/>
        </w:numPr>
        <w:overflowPunct w:val="0"/>
        <w:autoSpaceDE w:val="0"/>
        <w:autoSpaceDN w:val="0"/>
        <w:adjustRightInd w:val="0"/>
        <w:spacing w:after="120" w:line="240" w:lineRule="auto"/>
        <w:jc w:val="both"/>
        <w:textAlignment w:val="baseline"/>
        <w:rPr>
          <w:rFonts w:hint="eastAsia" w:eastAsia="宋体"/>
          <w:lang w:val="en-US" w:eastAsia="zh-CN"/>
        </w:rPr>
      </w:pPr>
      <w:r>
        <w:rPr>
          <w:rFonts w:hint="eastAsia" w:eastAsia="宋体"/>
          <w:lang w:val="en-US" w:eastAsia="zh-CN"/>
        </w:rPr>
        <w:t>R2-2002219</w:t>
      </w:r>
    </w:p>
    <w:p>
      <w:pPr>
        <w:numPr>
          <w:ilvl w:val="0"/>
          <w:numId w:val="9"/>
        </w:numPr>
        <w:overflowPunct w:val="0"/>
        <w:autoSpaceDE w:val="0"/>
        <w:autoSpaceDN w:val="0"/>
        <w:adjustRightInd w:val="0"/>
        <w:spacing w:after="120" w:line="240" w:lineRule="auto"/>
        <w:jc w:val="both"/>
        <w:textAlignment w:val="baseline"/>
        <w:rPr>
          <w:rFonts w:hint="eastAsia" w:eastAsia="宋体"/>
          <w:lang w:val="en-US" w:eastAsia="zh-CN"/>
        </w:rPr>
      </w:pPr>
      <w:r>
        <w:rPr>
          <w:rFonts w:hint="eastAsia" w:eastAsia="宋体"/>
          <w:lang w:val="en-US" w:eastAsia="zh-CN"/>
        </w:rPr>
        <w:t>R2-2011140</w:t>
      </w:r>
    </w:p>
    <w:p>
      <w:pPr>
        <w:numPr>
          <w:ilvl w:val="0"/>
          <w:numId w:val="0"/>
        </w:numPr>
        <w:ind w:leftChars="0"/>
        <w:rPr>
          <w:rFonts w:hint="eastAsia" w:eastAsia="宋体"/>
          <w:lang w:val="en-US" w:eastAsia="zh-CN"/>
        </w:rPr>
      </w:pPr>
    </w:p>
    <w:p>
      <w:pPr>
        <w:numPr>
          <w:ilvl w:val="0"/>
          <w:numId w:val="8"/>
        </w:numPr>
        <w:ind w:left="0" w:leftChars="0" w:firstLine="0" w:firstLineChars="0"/>
      </w:pPr>
      <w:r>
        <w:rPr>
          <w:b/>
        </w:rPr>
        <w:t>Date of Next TSG-RAN WG4 Meetings:</w:t>
      </w:r>
    </w:p>
    <w:p>
      <w:pPr>
        <w:tabs>
          <w:tab w:val="left" w:pos="5103"/>
        </w:tabs>
        <w:ind w:left="2268" w:hanging="2268"/>
        <w:rPr>
          <w:rFonts w:hint="eastAsia"/>
          <w:lang w:val="en-US" w:eastAsia="zh-CN"/>
        </w:rPr>
      </w:pPr>
      <w:r>
        <w:t>TSG-RAN4 #9</w:t>
      </w:r>
      <w:r>
        <w:rPr>
          <w:rFonts w:hint="eastAsia"/>
          <w:lang w:val="en-US" w:eastAsia="zh-CN"/>
        </w:rPr>
        <w:t>8-bis-e</w:t>
      </w:r>
      <w:r>
        <w:tab/>
      </w:r>
      <w:r>
        <w:tab/>
      </w:r>
      <w:r>
        <w:tab/>
      </w:r>
      <w:r>
        <w:rPr>
          <w:rFonts w:hint="eastAsia"/>
          <w:lang w:val="en-US" w:eastAsia="zh-CN"/>
        </w:rPr>
        <w:t>12</w:t>
      </w:r>
      <w:r>
        <w:rPr>
          <w:vertAlign w:val="superscript"/>
        </w:rPr>
        <w:t>th</w:t>
      </w:r>
      <w:r>
        <w:t xml:space="preserve"> – </w:t>
      </w:r>
      <w:r>
        <w:rPr>
          <w:rFonts w:hint="eastAsia"/>
          <w:lang w:val="en-US" w:eastAsia="zh-CN"/>
        </w:rPr>
        <w:t>20</w:t>
      </w:r>
      <w:r>
        <w:rPr>
          <w:vertAlign w:val="superscript"/>
        </w:rPr>
        <w:t>th</w:t>
      </w:r>
      <w:r>
        <w:t xml:space="preserve"> </w:t>
      </w:r>
      <w:r>
        <w:rPr>
          <w:rFonts w:hint="eastAsia"/>
          <w:lang w:val="en-US" w:eastAsia="zh-CN"/>
        </w:rPr>
        <w:t>April</w:t>
      </w:r>
      <w:r>
        <w:t xml:space="preserve"> 202</w:t>
      </w:r>
      <w:r>
        <w:rPr>
          <w:rFonts w:hint="eastAsia" w:eastAsia="宋体"/>
          <w:lang w:val="en-US" w:eastAsia="zh-CN"/>
        </w:rPr>
        <w:t>1</w:t>
      </w:r>
      <w:r>
        <w:t xml:space="preserve"> </w:t>
      </w:r>
      <w:r>
        <w:tab/>
      </w:r>
      <w:r>
        <w:tab/>
      </w:r>
      <w:r>
        <w:rPr>
          <w:rFonts w:hint="eastAsia"/>
          <w:lang w:val="en-US" w:eastAsia="zh-CN"/>
        </w:rPr>
        <w:t>Online</w:t>
      </w:r>
    </w:p>
    <w:p>
      <w:pPr>
        <w:numPr>
          <w:ilvl w:val="0"/>
          <w:numId w:val="0"/>
        </w:numPr>
        <w:overflowPunct w:val="0"/>
        <w:autoSpaceDE w:val="0"/>
        <w:autoSpaceDN w:val="0"/>
        <w:adjustRightInd w:val="0"/>
        <w:spacing w:after="120" w:line="240" w:lineRule="auto"/>
        <w:jc w:val="both"/>
        <w:textAlignment w:val="baseline"/>
        <w:rPr>
          <w:rFonts w:hint="eastAsia" w:eastAsia="宋体"/>
          <w:lang w:val="en-US" w:eastAsia="zh-CN"/>
        </w:rPr>
      </w:pPr>
      <w:r>
        <w:t>TSG-RAN4 #9</w:t>
      </w:r>
      <w:r>
        <w:rPr>
          <w:rFonts w:hint="eastAsia"/>
          <w:lang w:val="en-US" w:eastAsia="zh-CN"/>
        </w:rPr>
        <w:t>9-e</w:t>
      </w:r>
      <w:r>
        <w:tab/>
      </w:r>
      <w:r>
        <w:tab/>
      </w:r>
      <w:r>
        <w:tab/>
      </w:r>
      <w:r>
        <w:rPr>
          <w:rFonts w:hint="eastAsia" w:eastAsia="宋体"/>
          <w:lang w:val="en-US" w:eastAsia="zh-CN"/>
        </w:rPr>
        <w:tab/>
      </w:r>
      <w:r>
        <w:rPr>
          <w:rFonts w:hint="eastAsia" w:eastAsia="宋体"/>
          <w:lang w:val="en-US" w:eastAsia="zh-CN"/>
        </w:rPr>
        <w:tab/>
      </w:r>
      <w:r>
        <w:rPr>
          <w:rFonts w:hint="eastAsia" w:eastAsia="宋体"/>
          <w:lang w:val="en-US" w:eastAsia="zh-CN"/>
        </w:rPr>
        <w:tab/>
      </w:r>
      <w:r>
        <w:rPr>
          <w:rFonts w:hint="eastAsia" w:eastAsia="宋体"/>
          <w:lang w:val="en-US" w:eastAsia="zh-CN"/>
        </w:rPr>
        <w:t>1</w:t>
      </w:r>
      <w:r>
        <w:rPr>
          <w:rFonts w:hint="eastAsia"/>
          <w:lang w:val="en-US" w:eastAsia="zh-CN"/>
        </w:rPr>
        <w:t>9</w:t>
      </w:r>
      <w:r>
        <w:rPr>
          <w:vertAlign w:val="superscript"/>
        </w:rPr>
        <w:t>th</w:t>
      </w:r>
      <w:r>
        <w:rPr>
          <w:rFonts w:hint="eastAsia"/>
          <w:vertAlign w:val="superscript"/>
          <w:lang w:val="en-US" w:eastAsia="zh-CN"/>
        </w:rPr>
        <w:t xml:space="preserve"> </w:t>
      </w:r>
      <w:r>
        <w:t xml:space="preserve">– </w:t>
      </w:r>
      <w:r>
        <w:rPr>
          <w:rFonts w:hint="eastAsia"/>
          <w:lang w:val="en-US" w:eastAsia="zh-CN"/>
        </w:rPr>
        <w:t>27</w:t>
      </w:r>
      <w:r>
        <w:rPr>
          <w:vertAlign w:val="superscript"/>
        </w:rPr>
        <w:t>th</w:t>
      </w:r>
      <w:r>
        <w:t xml:space="preserve"> </w:t>
      </w:r>
      <w:r>
        <w:rPr>
          <w:rFonts w:hint="eastAsia"/>
          <w:vertAlign w:val="baseline"/>
          <w:lang w:val="en-US" w:eastAsia="zh-CN"/>
        </w:rPr>
        <w:t>May</w:t>
      </w:r>
      <w:r>
        <w:t xml:space="preserve"> 202</w:t>
      </w:r>
      <w:r>
        <w:rPr>
          <w:rFonts w:hint="eastAsia" w:eastAsia="宋体"/>
          <w:lang w:val="en-US" w:eastAsia="zh-CN"/>
        </w:rPr>
        <w:t>1</w:t>
      </w:r>
      <w:r>
        <w:t xml:space="preserve"> </w:t>
      </w:r>
      <w:r>
        <w:tab/>
      </w:r>
      <w:r>
        <w:tab/>
      </w:r>
      <w:r>
        <w:rPr>
          <w:rFonts w:hint="eastAsia"/>
          <w:lang w:val="en-US" w:eastAsia="zh-CN"/>
        </w:rPr>
        <w:t>Online</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等线">
    <w:altName w:val="微软雅黑"/>
    <w:panose1 w:val="02010600030101010101"/>
    <w:charset w:val="86"/>
    <w:family w:val="auto"/>
    <w:pitch w:val="default"/>
    <w:sig w:usb0="00000000" w:usb1="00000000" w:usb2="00000016" w:usb3="00000000" w:csb0="0004000F" w:csb1="00000000"/>
  </w:font>
  <w:font w:name="Calibri">
    <w:panose1 w:val="020F0502020204030204"/>
    <w:charset w:val="00"/>
    <w:family w:val="auto"/>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65E8302"/>
    <w:multiLevelType w:val="multilevel"/>
    <w:tmpl w:val="A65E8302"/>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6B43B9D"/>
    <w:multiLevelType w:val="multilevel"/>
    <w:tmpl w:val="46B43B9D"/>
    <w:lvl w:ilvl="0" w:tentative="0">
      <w:start w:val="1"/>
      <w:numFmt w:val="decimal"/>
      <w:pStyle w:val="32"/>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6D77897"/>
    <w:multiLevelType w:val="singleLevel"/>
    <w:tmpl w:val="46D77897"/>
    <w:lvl w:ilvl="0" w:tentative="0">
      <w:start w:val="2"/>
      <w:numFmt w:val="decimal"/>
      <w:suff w:val="space"/>
      <w:lvlText w:val="%1."/>
      <w:lvlJc w:val="left"/>
    </w:lvl>
  </w:abstractNum>
  <w:abstractNum w:abstractNumId="4">
    <w:nsid w:val="4D6E3167"/>
    <w:multiLevelType w:val="multilevel"/>
    <w:tmpl w:val="4D6E3167"/>
    <w:lvl w:ilvl="0" w:tentative="0">
      <w:start w:val="1"/>
      <w:numFmt w:val="decimal"/>
      <w:pStyle w:val="38"/>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4DA44281"/>
    <w:multiLevelType w:val="multilevel"/>
    <w:tmpl w:val="4DA44281"/>
    <w:lvl w:ilvl="0" w:tentative="0">
      <w:start w:val="1"/>
      <w:numFmt w:val="decimal"/>
      <w:pStyle w:val="34"/>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521F44A7"/>
    <w:multiLevelType w:val="multilevel"/>
    <w:tmpl w:val="521F44A7"/>
    <w:lvl w:ilvl="0" w:tentative="0">
      <w:start w:val="1"/>
      <w:numFmt w:val="bullet"/>
      <w:pStyle w:val="53"/>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0146DC0"/>
    <w:multiLevelType w:val="multilevel"/>
    <w:tmpl w:val="70146DC0"/>
    <w:lvl w:ilvl="0" w:tentative="0">
      <w:start w:val="1"/>
      <w:numFmt w:val="bullet"/>
      <w:pStyle w:val="4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8">
    <w:nsid w:val="7F278EF0"/>
    <w:multiLevelType w:val="singleLevel"/>
    <w:tmpl w:val="7F278EF0"/>
    <w:lvl w:ilvl="0" w:tentative="0">
      <w:start w:val="3"/>
      <w:numFmt w:val="decimal"/>
      <w:suff w:val="space"/>
      <w:lvlText w:val="%1."/>
      <w:lvlJc w:val="left"/>
      <w:rPr>
        <w:rFonts w:hint="default"/>
        <w:b/>
        <w:bCs/>
      </w:rPr>
    </w:lvl>
  </w:abstractNum>
  <w:num w:numId="1">
    <w:abstractNumId w:val="2"/>
  </w:num>
  <w:num w:numId="2">
    <w:abstractNumId w:val="5"/>
  </w:num>
  <w:num w:numId="3">
    <w:abstractNumId w:val="4"/>
  </w:num>
  <w:num w:numId="4">
    <w:abstractNumId w:val="7"/>
  </w:num>
  <w:num w:numId="5">
    <w:abstractNumId w:val="6"/>
  </w:num>
  <w:num w:numId="6">
    <w:abstractNumId w:val="1"/>
  </w:num>
  <w:num w:numId="7">
    <w:abstractNumId w:val="3"/>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6552"/>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8A18D7"/>
    <w:rsid w:val="02B274E2"/>
    <w:rsid w:val="02BD7990"/>
    <w:rsid w:val="02C25D33"/>
    <w:rsid w:val="030809EC"/>
    <w:rsid w:val="039A1BDA"/>
    <w:rsid w:val="03AE4991"/>
    <w:rsid w:val="03C6506D"/>
    <w:rsid w:val="03F37217"/>
    <w:rsid w:val="047B40B2"/>
    <w:rsid w:val="04C77D0A"/>
    <w:rsid w:val="04D5204C"/>
    <w:rsid w:val="051F0641"/>
    <w:rsid w:val="059B61E4"/>
    <w:rsid w:val="05A86143"/>
    <w:rsid w:val="05D42FA6"/>
    <w:rsid w:val="06105DAC"/>
    <w:rsid w:val="066957D5"/>
    <w:rsid w:val="068A29F7"/>
    <w:rsid w:val="069766CC"/>
    <w:rsid w:val="06C76332"/>
    <w:rsid w:val="07502CA2"/>
    <w:rsid w:val="078B76F8"/>
    <w:rsid w:val="079D410C"/>
    <w:rsid w:val="07C928A9"/>
    <w:rsid w:val="07D3429D"/>
    <w:rsid w:val="07D735D1"/>
    <w:rsid w:val="080A5373"/>
    <w:rsid w:val="081234B9"/>
    <w:rsid w:val="08641205"/>
    <w:rsid w:val="0868025F"/>
    <w:rsid w:val="0873226E"/>
    <w:rsid w:val="08935729"/>
    <w:rsid w:val="08C654D4"/>
    <w:rsid w:val="08CC5D10"/>
    <w:rsid w:val="092C45E6"/>
    <w:rsid w:val="099F556C"/>
    <w:rsid w:val="09AC0546"/>
    <w:rsid w:val="09C640C3"/>
    <w:rsid w:val="0A5763D4"/>
    <w:rsid w:val="0A7BF868"/>
    <w:rsid w:val="0A917BF4"/>
    <w:rsid w:val="0A9573F8"/>
    <w:rsid w:val="0B7322DC"/>
    <w:rsid w:val="0BB77882"/>
    <w:rsid w:val="0C2A1653"/>
    <w:rsid w:val="0C3C5307"/>
    <w:rsid w:val="0C56263C"/>
    <w:rsid w:val="0C5E2B8A"/>
    <w:rsid w:val="0D102274"/>
    <w:rsid w:val="0DA958CA"/>
    <w:rsid w:val="0DF104D3"/>
    <w:rsid w:val="0E1C586B"/>
    <w:rsid w:val="0E8A024B"/>
    <w:rsid w:val="0ED138E6"/>
    <w:rsid w:val="0F130B06"/>
    <w:rsid w:val="0F67780F"/>
    <w:rsid w:val="0F8F3C2A"/>
    <w:rsid w:val="0FB648CB"/>
    <w:rsid w:val="0FD0731A"/>
    <w:rsid w:val="0FE466DD"/>
    <w:rsid w:val="0FF1533A"/>
    <w:rsid w:val="0FFE0AFA"/>
    <w:rsid w:val="1000683B"/>
    <w:rsid w:val="10732202"/>
    <w:rsid w:val="10860ED5"/>
    <w:rsid w:val="10AA3C13"/>
    <w:rsid w:val="10CA41CF"/>
    <w:rsid w:val="10CD0B75"/>
    <w:rsid w:val="110C4D24"/>
    <w:rsid w:val="11283655"/>
    <w:rsid w:val="113B0066"/>
    <w:rsid w:val="11F71F3A"/>
    <w:rsid w:val="122017FC"/>
    <w:rsid w:val="12753179"/>
    <w:rsid w:val="128409CA"/>
    <w:rsid w:val="12BB3A94"/>
    <w:rsid w:val="12EF585C"/>
    <w:rsid w:val="130C4579"/>
    <w:rsid w:val="13262572"/>
    <w:rsid w:val="136D11EC"/>
    <w:rsid w:val="137D50D6"/>
    <w:rsid w:val="139B3B65"/>
    <w:rsid w:val="13A62830"/>
    <w:rsid w:val="13D36053"/>
    <w:rsid w:val="13F75352"/>
    <w:rsid w:val="13FA5349"/>
    <w:rsid w:val="141E7377"/>
    <w:rsid w:val="1480544B"/>
    <w:rsid w:val="14A25B1A"/>
    <w:rsid w:val="14B36B91"/>
    <w:rsid w:val="14DE3D1B"/>
    <w:rsid w:val="15DC4DC0"/>
    <w:rsid w:val="15DD3861"/>
    <w:rsid w:val="16222725"/>
    <w:rsid w:val="162900B5"/>
    <w:rsid w:val="1634239A"/>
    <w:rsid w:val="16394032"/>
    <w:rsid w:val="164F667E"/>
    <w:rsid w:val="165D0583"/>
    <w:rsid w:val="16654289"/>
    <w:rsid w:val="16BA6C12"/>
    <w:rsid w:val="16CB37AF"/>
    <w:rsid w:val="16DB79C9"/>
    <w:rsid w:val="16F55CC6"/>
    <w:rsid w:val="17141F2D"/>
    <w:rsid w:val="17607856"/>
    <w:rsid w:val="176F5C05"/>
    <w:rsid w:val="17A076C4"/>
    <w:rsid w:val="17A62BCE"/>
    <w:rsid w:val="17E12498"/>
    <w:rsid w:val="17E826AB"/>
    <w:rsid w:val="18407C50"/>
    <w:rsid w:val="1872258F"/>
    <w:rsid w:val="18D3414F"/>
    <w:rsid w:val="18D91924"/>
    <w:rsid w:val="19831412"/>
    <w:rsid w:val="19A96435"/>
    <w:rsid w:val="19E43A3D"/>
    <w:rsid w:val="1A0B3A21"/>
    <w:rsid w:val="1A352FE3"/>
    <w:rsid w:val="1B3329B5"/>
    <w:rsid w:val="1B595D85"/>
    <w:rsid w:val="1B5D4CDB"/>
    <w:rsid w:val="1B7F155B"/>
    <w:rsid w:val="1BAE2A00"/>
    <w:rsid w:val="1C596A45"/>
    <w:rsid w:val="1C5E2F54"/>
    <w:rsid w:val="1CA0799D"/>
    <w:rsid w:val="1CDA242C"/>
    <w:rsid w:val="1CFB2AC1"/>
    <w:rsid w:val="1D1F1294"/>
    <w:rsid w:val="1D85535E"/>
    <w:rsid w:val="1DB41841"/>
    <w:rsid w:val="1DE45821"/>
    <w:rsid w:val="1DF64986"/>
    <w:rsid w:val="1E8806BC"/>
    <w:rsid w:val="1EA137E3"/>
    <w:rsid w:val="1EC97F44"/>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1BF3207"/>
    <w:rsid w:val="22271C95"/>
    <w:rsid w:val="22571B82"/>
    <w:rsid w:val="22843CEF"/>
    <w:rsid w:val="22920D1D"/>
    <w:rsid w:val="22C0245E"/>
    <w:rsid w:val="22DF0545"/>
    <w:rsid w:val="23514077"/>
    <w:rsid w:val="23855295"/>
    <w:rsid w:val="23B20773"/>
    <w:rsid w:val="23CF6D67"/>
    <w:rsid w:val="248F188B"/>
    <w:rsid w:val="24BD0518"/>
    <w:rsid w:val="24E91488"/>
    <w:rsid w:val="25077EC5"/>
    <w:rsid w:val="256A021C"/>
    <w:rsid w:val="25962669"/>
    <w:rsid w:val="25C20278"/>
    <w:rsid w:val="25C545AD"/>
    <w:rsid w:val="262D62D9"/>
    <w:rsid w:val="26681CAB"/>
    <w:rsid w:val="267E5FCE"/>
    <w:rsid w:val="27572E0B"/>
    <w:rsid w:val="2762235C"/>
    <w:rsid w:val="276537E8"/>
    <w:rsid w:val="280C272A"/>
    <w:rsid w:val="281B6C69"/>
    <w:rsid w:val="284E33F7"/>
    <w:rsid w:val="287A3770"/>
    <w:rsid w:val="28C759BF"/>
    <w:rsid w:val="290A138C"/>
    <w:rsid w:val="293606FA"/>
    <w:rsid w:val="29517179"/>
    <w:rsid w:val="29E7086A"/>
    <w:rsid w:val="2A007F6F"/>
    <w:rsid w:val="2A1219AD"/>
    <w:rsid w:val="2A1E4047"/>
    <w:rsid w:val="2A394321"/>
    <w:rsid w:val="2AAF72F6"/>
    <w:rsid w:val="2AE26D3F"/>
    <w:rsid w:val="2AF125AB"/>
    <w:rsid w:val="2AF8774D"/>
    <w:rsid w:val="2B0F6E62"/>
    <w:rsid w:val="2B3F4136"/>
    <w:rsid w:val="2B5F7B9D"/>
    <w:rsid w:val="2B6F3DB4"/>
    <w:rsid w:val="2B7579C5"/>
    <w:rsid w:val="2B7731A8"/>
    <w:rsid w:val="2BB04900"/>
    <w:rsid w:val="2C1B2490"/>
    <w:rsid w:val="2C3A3275"/>
    <w:rsid w:val="2C3D1579"/>
    <w:rsid w:val="2C480AAD"/>
    <w:rsid w:val="2C495744"/>
    <w:rsid w:val="2CEE6B8D"/>
    <w:rsid w:val="2D233DAE"/>
    <w:rsid w:val="2D8E403A"/>
    <w:rsid w:val="2DF9626C"/>
    <w:rsid w:val="2E145F76"/>
    <w:rsid w:val="2E424037"/>
    <w:rsid w:val="2EA86D09"/>
    <w:rsid w:val="2ECE747D"/>
    <w:rsid w:val="2F32226B"/>
    <w:rsid w:val="2F376D10"/>
    <w:rsid w:val="2FA231C5"/>
    <w:rsid w:val="30572215"/>
    <w:rsid w:val="308B65F2"/>
    <w:rsid w:val="30A9337F"/>
    <w:rsid w:val="30F5782F"/>
    <w:rsid w:val="3117229F"/>
    <w:rsid w:val="31395268"/>
    <w:rsid w:val="316D08AD"/>
    <w:rsid w:val="31A50177"/>
    <w:rsid w:val="31DD775A"/>
    <w:rsid w:val="31ED10C9"/>
    <w:rsid w:val="320F0A18"/>
    <w:rsid w:val="32351CB2"/>
    <w:rsid w:val="324554E5"/>
    <w:rsid w:val="325D2B5A"/>
    <w:rsid w:val="327661FC"/>
    <w:rsid w:val="32B33B5A"/>
    <w:rsid w:val="32EE27B2"/>
    <w:rsid w:val="33372789"/>
    <w:rsid w:val="333876C2"/>
    <w:rsid w:val="33484A1E"/>
    <w:rsid w:val="335F47E9"/>
    <w:rsid w:val="33FB17D8"/>
    <w:rsid w:val="346E4104"/>
    <w:rsid w:val="3476470C"/>
    <w:rsid w:val="34D83C16"/>
    <w:rsid w:val="34F42A3D"/>
    <w:rsid w:val="3509315E"/>
    <w:rsid w:val="351A4CC6"/>
    <w:rsid w:val="37630A6C"/>
    <w:rsid w:val="37705F34"/>
    <w:rsid w:val="377700B0"/>
    <w:rsid w:val="37857872"/>
    <w:rsid w:val="37AF7036"/>
    <w:rsid w:val="380927B5"/>
    <w:rsid w:val="381F0B0E"/>
    <w:rsid w:val="382139EC"/>
    <w:rsid w:val="3876150B"/>
    <w:rsid w:val="387F5993"/>
    <w:rsid w:val="38831E00"/>
    <w:rsid w:val="38EF03A6"/>
    <w:rsid w:val="38F0125F"/>
    <w:rsid w:val="3900577A"/>
    <w:rsid w:val="392739EA"/>
    <w:rsid w:val="392D38AD"/>
    <w:rsid w:val="3946679B"/>
    <w:rsid w:val="394D1646"/>
    <w:rsid w:val="399A43EA"/>
    <w:rsid w:val="3A0F1960"/>
    <w:rsid w:val="3A166029"/>
    <w:rsid w:val="3A431070"/>
    <w:rsid w:val="3A6B6F88"/>
    <w:rsid w:val="3AC125B3"/>
    <w:rsid w:val="3AF216E5"/>
    <w:rsid w:val="3B0B15C3"/>
    <w:rsid w:val="3B30671A"/>
    <w:rsid w:val="3B5662AC"/>
    <w:rsid w:val="3B981241"/>
    <w:rsid w:val="3BBB2E68"/>
    <w:rsid w:val="3C2F6338"/>
    <w:rsid w:val="3CC5729E"/>
    <w:rsid w:val="3CCE203C"/>
    <w:rsid w:val="3D087EC6"/>
    <w:rsid w:val="3D0C1655"/>
    <w:rsid w:val="3D4E48C8"/>
    <w:rsid w:val="3D50421B"/>
    <w:rsid w:val="3D77737D"/>
    <w:rsid w:val="3D936522"/>
    <w:rsid w:val="3DC04E13"/>
    <w:rsid w:val="3DD244E7"/>
    <w:rsid w:val="3E132617"/>
    <w:rsid w:val="3E1747FA"/>
    <w:rsid w:val="3E5B41D6"/>
    <w:rsid w:val="3E964B98"/>
    <w:rsid w:val="3ECE16FA"/>
    <w:rsid w:val="3F3542FD"/>
    <w:rsid w:val="3F4118C8"/>
    <w:rsid w:val="3F5C676A"/>
    <w:rsid w:val="3F6C5561"/>
    <w:rsid w:val="3FF55768"/>
    <w:rsid w:val="40093B4F"/>
    <w:rsid w:val="40462AC9"/>
    <w:rsid w:val="40566CBF"/>
    <w:rsid w:val="40776BAF"/>
    <w:rsid w:val="407921CE"/>
    <w:rsid w:val="40C04FE0"/>
    <w:rsid w:val="41AA7137"/>
    <w:rsid w:val="41EC58FB"/>
    <w:rsid w:val="41F931F1"/>
    <w:rsid w:val="4231331F"/>
    <w:rsid w:val="42381A71"/>
    <w:rsid w:val="426B0C9E"/>
    <w:rsid w:val="42841694"/>
    <w:rsid w:val="429266C7"/>
    <w:rsid w:val="42AF1322"/>
    <w:rsid w:val="42B30ACF"/>
    <w:rsid w:val="42E73C10"/>
    <w:rsid w:val="43364422"/>
    <w:rsid w:val="43BC4F26"/>
    <w:rsid w:val="43EE582E"/>
    <w:rsid w:val="43FB3DA4"/>
    <w:rsid w:val="441C4006"/>
    <w:rsid w:val="449E489D"/>
    <w:rsid w:val="44B24294"/>
    <w:rsid w:val="44CF520F"/>
    <w:rsid w:val="44D50483"/>
    <w:rsid w:val="44E03D84"/>
    <w:rsid w:val="44FA7AC5"/>
    <w:rsid w:val="451019FB"/>
    <w:rsid w:val="45361837"/>
    <w:rsid w:val="4543370D"/>
    <w:rsid w:val="455B13AC"/>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75258C"/>
    <w:rsid w:val="49896512"/>
    <w:rsid w:val="4996414B"/>
    <w:rsid w:val="49987D21"/>
    <w:rsid w:val="49AB0658"/>
    <w:rsid w:val="49BA3D71"/>
    <w:rsid w:val="4A5C70F1"/>
    <w:rsid w:val="4AAD275D"/>
    <w:rsid w:val="4AB61A05"/>
    <w:rsid w:val="4AF26B9D"/>
    <w:rsid w:val="4B48494A"/>
    <w:rsid w:val="4B7E5274"/>
    <w:rsid w:val="4BB65435"/>
    <w:rsid w:val="4BCE1489"/>
    <w:rsid w:val="4BEA1EE4"/>
    <w:rsid w:val="4C293566"/>
    <w:rsid w:val="4C4E4313"/>
    <w:rsid w:val="4C553BEB"/>
    <w:rsid w:val="4C723787"/>
    <w:rsid w:val="4C783FE1"/>
    <w:rsid w:val="4CF05EAC"/>
    <w:rsid w:val="4D102CB4"/>
    <w:rsid w:val="4D2D38A1"/>
    <w:rsid w:val="4D9E609E"/>
    <w:rsid w:val="4E0243C8"/>
    <w:rsid w:val="4E345636"/>
    <w:rsid w:val="4E652C5C"/>
    <w:rsid w:val="4E9105E7"/>
    <w:rsid w:val="4EB053BD"/>
    <w:rsid w:val="4FBC6FAF"/>
    <w:rsid w:val="4FDC68F3"/>
    <w:rsid w:val="4FFF46BE"/>
    <w:rsid w:val="50005DA1"/>
    <w:rsid w:val="5041435B"/>
    <w:rsid w:val="50564CCA"/>
    <w:rsid w:val="505A1CB0"/>
    <w:rsid w:val="5090049B"/>
    <w:rsid w:val="509778C7"/>
    <w:rsid w:val="51773E2A"/>
    <w:rsid w:val="51A40397"/>
    <w:rsid w:val="51C53170"/>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5CE50F9"/>
    <w:rsid w:val="561E43E8"/>
    <w:rsid w:val="56243301"/>
    <w:rsid w:val="567B20DA"/>
    <w:rsid w:val="56943FE8"/>
    <w:rsid w:val="56DA5A5F"/>
    <w:rsid w:val="577E3F1D"/>
    <w:rsid w:val="57C70008"/>
    <w:rsid w:val="58573F49"/>
    <w:rsid w:val="586B2608"/>
    <w:rsid w:val="5879595C"/>
    <w:rsid w:val="588331BE"/>
    <w:rsid w:val="592D7AE2"/>
    <w:rsid w:val="593554F0"/>
    <w:rsid w:val="59F967B7"/>
    <w:rsid w:val="5A194DBF"/>
    <w:rsid w:val="5A3078C5"/>
    <w:rsid w:val="5ADF3A74"/>
    <w:rsid w:val="5AE53367"/>
    <w:rsid w:val="5B0B0083"/>
    <w:rsid w:val="5B1254E6"/>
    <w:rsid w:val="5BC3228B"/>
    <w:rsid w:val="5BFC28DA"/>
    <w:rsid w:val="5C3B1FEA"/>
    <w:rsid w:val="5C6A01BF"/>
    <w:rsid w:val="5CEB6783"/>
    <w:rsid w:val="5D041ECD"/>
    <w:rsid w:val="5D5E1AC8"/>
    <w:rsid w:val="5E051414"/>
    <w:rsid w:val="5E206741"/>
    <w:rsid w:val="5E2D4C21"/>
    <w:rsid w:val="5E820037"/>
    <w:rsid w:val="5EE41E2E"/>
    <w:rsid w:val="5F0F00DA"/>
    <w:rsid w:val="60017F85"/>
    <w:rsid w:val="60032276"/>
    <w:rsid w:val="6045086B"/>
    <w:rsid w:val="607061CF"/>
    <w:rsid w:val="60745B63"/>
    <w:rsid w:val="60AC01F6"/>
    <w:rsid w:val="60F64A32"/>
    <w:rsid w:val="61051332"/>
    <w:rsid w:val="62812953"/>
    <w:rsid w:val="62B7743E"/>
    <w:rsid w:val="62B8352F"/>
    <w:rsid w:val="62EF63FA"/>
    <w:rsid w:val="63061571"/>
    <w:rsid w:val="632B39DC"/>
    <w:rsid w:val="64116858"/>
    <w:rsid w:val="64550D9E"/>
    <w:rsid w:val="648D5222"/>
    <w:rsid w:val="64B2258D"/>
    <w:rsid w:val="64E30C9E"/>
    <w:rsid w:val="64E86D2F"/>
    <w:rsid w:val="657C25FC"/>
    <w:rsid w:val="65997784"/>
    <w:rsid w:val="65A976E6"/>
    <w:rsid w:val="65C64C37"/>
    <w:rsid w:val="65D01190"/>
    <w:rsid w:val="66197BB5"/>
    <w:rsid w:val="66AB371C"/>
    <w:rsid w:val="66AE1192"/>
    <w:rsid w:val="66CA69C3"/>
    <w:rsid w:val="6794708A"/>
    <w:rsid w:val="67CE0CE2"/>
    <w:rsid w:val="67DA4215"/>
    <w:rsid w:val="67E42DFA"/>
    <w:rsid w:val="67ED44CB"/>
    <w:rsid w:val="681D58BA"/>
    <w:rsid w:val="68EB3ADC"/>
    <w:rsid w:val="69240005"/>
    <w:rsid w:val="69462386"/>
    <w:rsid w:val="695E51BF"/>
    <w:rsid w:val="69C96ADD"/>
    <w:rsid w:val="69DC5A3B"/>
    <w:rsid w:val="69E50464"/>
    <w:rsid w:val="6A2F06BE"/>
    <w:rsid w:val="6A7016FE"/>
    <w:rsid w:val="6AFC6812"/>
    <w:rsid w:val="6B5E2EC6"/>
    <w:rsid w:val="6B7575DB"/>
    <w:rsid w:val="6C2C2BE8"/>
    <w:rsid w:val="6C42065A"/>
    <w:rsid w:val="6C6F44FD"/>
    <w:rsid w:val="6C7851D5"/>
    <w:rsid w:val="6C9E7796"/>
    <w:rsid w:val="6CB759F8"/>
    <w:rsid w:val="6CD4731D"/>
    <w:rsid w:val="6D121910"/>
    <w:rsid w:val="6D3205F0"/>
    <w:rsid w:val="6D4C048E"/>
    <w:rsid w:val="6D862B60"/>
    <w:rsid w:val="6DB702B4"/>
    <w:rsid w:val="6E4462CC"/>
    <w:rsid w:val="6E504618"/>
    <w:rsid w:val="6EB20078"/>
    <w:rsid w:val="6F33457C"/>
    <w:rsid w:val="6F5579D7"/>
    <w:rsid w:val="6F801AF8"/>
    <w:rsid w:val="6F8D5AAE"/>
    <w:rsid w:val="6F9229FC"/>
    <w:rsid w:val="6FFF59CB"/>
    <w:rsid w:val="70160759"/>
    <w:rsid w:val="70200B37"/>
    <w:rsid w:val="7037013D"/>
    <w:rsid w:val="704E4A67"/>
    <w:rsid w:val="707C0480"/>
    <w:rsid w:val="70995673"/>
    <w:rsid w:val="70AA0AC2"/>
    <w:rsid w:val="70AA24EA"/>
    <w:rsid w:val="70B97CE8"/>
    <w:rsid w:val="70D46C56"/>
    <w:rsid w:val="70EA7511"/>
    <w:rsid w:val="71143E21"/>
    <w:rsid w:val="71616F10"/>
    <w:rsid w:val="71C93578"/>
    <w:rsid w:val="727F3CA5"/>
    <w:rsid w:val="72867A39"/>
    <w:rsid w:val="72EE3608"/>
    <w:rsid w:val="72F37E30"/>
    <w:rsid w:val="7327462F"/>
    <w:rsid w:val="732F59FD"/>
    <w:rsid w:val="733456FC"/>
    <w:rsid w:val="734B5574"/>
    <w:rsid w:val="7355417D"/>
    <w:rsid w:val="736C3FBB"/>
    <w:rsid w:val="73A85DC8"/>
    <w:rsid w:val="73C54686"/>
    <w:rsid w:val="73D14742"/>
    <w:rsid w:val="73E217DB"/>
    <w:rsid w:val="740F6E24"/>
    <w:rsid w:val="74285611"/>
    <w:rsid w:val="7430057A"/>
    <w:rsid w:val="74573DE9"/>
    <w:rsid w:val="74626087"/>
    <w:rsid w:val="749D37F7"/>
    <w:rsid w:val="74BC6C8B"/>
    <w:rsid w:val="74D53B99"/>
    <w:rsid w:val="754C1AAF"/>
    <w:rsid w:val="762B3711"/>
    <w:rsid w:val="76696B17"/>
    <w:rsid w:val="76696D01"/>
    <w:rsid w:val="76991F3B"/>
    <w:rsid w:val="76BD4E1F"/>
    <w:rsid w:val="76D8737F"/>
    <w:rsid w:val="76E279D7"/>
    <w:rsid w:val="7718204C"/>
    <w:rsid w:val="772E0626"/>
    <w:rsid w:val="7752184A"/>
    <w:rsid w:val="7754709D"/>
    <w:rsid w:val="776E285A"/>
    <w:rsid w:val="77B02D8D"/>
    <w:rsid w:val="77B23404"/>
    <w:rsid w:val="77C0093D"/>
    <w:rsid w:val="77C90B9C"/>
    <w:rsid w:val="77EF22D8"/>
    <w:rsid w:val="78204380"/>
    <w:rsid w:val="78384CBC"/>
    <w:rsid w:val="784258BF"/>
    <w:rsid w:val="78E07009"/>
    <w:rsid w:val="793758F2"/>
    <w:rsid w:val="79692BB6"/>
    <w:rsid w:val="79C0590F"/>
    <w:rsid w:val="7A080BBF"/>
    <w:rsid w:val="7A4F2396"/>
    <w:rsid w:val="7A787ECB"/>
    <w:rsid w:val="7A875FC6"/>
    <w:rsid w:val="7A8B51CB"/>
    <w:rsid w:val="7A984514"/>
    <w:rsid w:val="7AB507FA"/>
    <w:rsid w:val="7AC634CB"/>
    <w:rsid w:val="7ACB482C"/>
    <w:rsid w:val="7AF137EF"/>
    <w:rsid w:val="7B2531D6"/>
    <w:rsid w:val="7B5B11D8"/>
    <w:rsid w:val="7C41564D"/>
    <w:rsid w:val="7C8E16C9"/>
    <w:rsid w:val="7CA10AF6"/>
    <w:rsid w:val="7CB561C0"/>
    <w:rsid w:val="7CCC277F"/>
    <w:rsid w:val="7CE3033A"/>
    <w:rsid w:val="7D0A2590"/>
    <w:rsid w:val="7D550752"/>
    <w:rsid w:val="7D645846"/>
    <w:rsid w:val="7D6A7A29"/>
    <w:rsid w:val="7DA0035E"/>
    <w:rsid w:val="7DCC5A45"/>
    <w:rsid w:val="7E630B4F"/>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7"/>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6"/>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5"/>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6">
    <w:name w:val="List 3"/>
    <w:basedOn w:val="7"/>
    <w:qFormat/>
    <w:uiPriority w:val="0"/>
    <w:pPr>
      <w:ind w:left="1135"/>
    </w:pPr>
  </w:style>
  <w:style w:type="paragraph" w:styleId="7">
    <w:name w:val="List 2"/>
    <w:basedOn w:val="8"/>
    <w:semiHidden/>
    <w:unhideWhenUsed/>
    <w:qFormat/>
    <w:uiPriority w:val="99"/>
    <w:pPr>
      <w:ind w:left="566" w:hanging="283"/>
      <w:contextualSpacing/>
    </w:pPr>
  </w:style>
  <w:style w:type="paragraph" w:styleId="8">
    <w:name w:val="List"/>
    <w:basedOn w:val="1"/>
    <w:qFormat/>
    <w:uiPriority w:val="0"/>
    <w:pPr>
      <w:ind w:left="568" w:hanging="284"/>
    </w:pPr>
  </w:style>
  <w:style w:type="paragraph" w:styleId="9">
    <w:name w:val="caption"/>
    <w:basedOn w:val="1"/>
    <w:next w:val="1"/>
    <w:link w:val="40"/>
    <w:unhideWhenUsed/>
    <w:qFormat/>
    <w:uiPriority w:val="35"/>
    <w:pPr>
      <w:spacing w:after="200" w:line="240" w:lineRule="auto"/>
      <w:jc w:val="center"/>
    </w:pPr>
    <w:rPr>
      <w:rFonts w:ascii="Arial" w:hAnsi="Arial"/>
      <w:i/>
      <w:iCs/>
      <w:sz w:val="18"/>
      <w:szCs w:val="18"/>
    </w:rPr>
  </w:style>
  <w:style w:type="paragraph" w:styleId="10">
    <w:name w:val="annotation text"/>
    <w:basedOn w:val="1"/>
    <w:link w:val="60"/>
    <w:semiHidden/>
    <w:unhideWhenUsed/>
    <w:qFormat/>
    <w:uiPriority w:val="99"/>
    <w:pPr>
      <w:spacing w:line="240" w:lineRule="auto"/>
    </w:pPr>
    <w:rPr>
      <w:szCs w:val="20"/>
    </w:rPr>
  </w:style>
  <w:style w:type="paragraph" w:styleId="11">
    <w:name w:val="Body Text"/>
    <w:basedOn w:val="1"/>
    <w:link w:val="48"/>
    <w:semiHidden/>
    <w:unhideWhenUsed/>
    <w:qFormat/>
    <w:uiPriority w:val="0"/>
    <w:pPr>
      <w:spacing w:after="120" w:line="256" w:lineRule="auto"/>
      <w:jc w:val="both"/>
    </w:pPr>
    <w:rPr>
      <w:rFonts w:ascii="Arial" w:hAnsi="Arial"/>
      <w:sz w:val="22"/>
      <w:lang w:val="da-DK" w:eastAsia="zh-CN"/>
    </w:rPr>
  </w:style>
  <w:style w:type="paragraph" w:styleId="12">
    <w:name w:val="Balloon Text"/>
    <w:basedOn w:val="1"/>
    <w:link w:val="57"/>
    <w:semiHidden/>
    <w:unhideWhenUsed/>
    <w:qFormat/>
    <w:uiPriority w:val="99"/>
    <w:pPr>
      <w:spacing w:after="0" w:line="240" w:lineRule="auto"/>
    </w:pPr>
    <w:rPr>
      <w:rFonts w:ascii="Segoe UI" w:hAnsi="Segoe UI" w:cs="Segoe UI"/>
      <w:sz w:val="18"/>
      <w:szCs w:val="18"/>
    </w:rPr>
  </w:style>
  <w:style w:type="paragraph" w:styleId="13">
    <w:name w:val="header"/>
    <w:basedOn w:val="1"/>
    <w:link w:val="55"/>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4">
    <w:name w:val="toc 1"/>
    <w:basedOn w:val="1"/>
    <w:next w:val="1"/>
    <w:unhideWhenUsed/>
    <w:qFormat/>
    <w:uiPriority w:val="39"/>
    <w:pPr>
      <w:spacing w:after="100"/>
    </w:pPr>
  </w:style>
  <w:style w:type="paragraph" w:styleId="15">
    <w:name w:val="List 5"/>
    <w:basedOn w:val="16"/>
    <w:qFormat/>
    <w:uiPriority w:val="0"/>
    <w:pPr>
      <w:ind w:left="1702"/>
    </w:pPr>
  </w:style>
  <w:style w:type="paragraph" w:styleId="16">
    <w:name w:val="List 4"/>
    <w:basedOn w:val="6"/>
    <w:qFormat/>
    <w:uiPriority w:val="0"/>
    <w:pPr>
      <w:ind w:left="1418"/>
    </w:pPr>
  </w:style>
  <w:style w:type="paragraph" w:styleId="17">
    <w:name w:val="table of figures"/>
    <w:basedOn w:val="1"/>
    <w:next w:val="1"/>
    <w:unhideWhenUsed/>
    <w:qFormat/>
    <w:uiPriority w:val="99"/>
    <w:pPr>
      <w:spacing w:after="0"/>
    </w:pPr>
  </w:style>
  <w:style w:type="paragraph" w:styleId="18">
    <w:name w:val="toc 2"/>
    <w:basedOn w:val="1"/>
    <w:next w:val="1"/>
    <w:unhideWhenUsed/>
    <w:qFormat/>
    <w:uiPriority w:val="39"/>
    <w:pPr>
      <w:spacing w:after="100"/>
      <w:ind w:left="200"/>
    </w:pPr>
  </w:style>
  <w:style w:type="paragraph" w:styleId="19">
    <w:name w:val="annotation subject"/>
    <w:basedOn w:val="10"/>
    <w:next w:val="10"/>
    <w:link w:val="61"/>
    <w:semiHidden/>
    <w:unhideWhenUsed/>
    <w:qFormat/>
    <w:uiPriority w:val="99"/>
    <w:rPr>
      <w:b/>
      <w:bCs/>
    </w:rPr>
  </w:style>
  <w:style w:type="table" w:styleId="21">
    <w:name w:val="Table Grid"/>
    <w:basedOn w:val="20"/>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FollowedHyperlink"/>
    <w:basedOn w:val="22"/>
    <w:semiHidden/>
    <w:unhideWhenUsed/>
    <w:qFormat/>
    <w:uiPriority w:val="99"/>
    <w:rPr>
      <w:color w:val="954F72" w:themeColor="followedHyperlink"/>
      <w:u w:val="single"/>
      <w14:textFill>
        <w14:solidFill>
          <w14:schemeClr w14:val="folHlink"/>
        </w14:solidFill>
      </w14:textFill>
    </w:rPr>
  </w:style>
  <w:style w:type="character" w:styleId="24">
    <w:name w:val="Hyperlink"/>
    <w:basedOn w:val="22"/>
    <w:unhideWhenUsed/>
    <w:qFormat/>
    <w:uiPriority w:val="99"/>
    <w:rPr>
      <w:color w:val="0563C1" w:themeColor="hyperlink"/>
      <w:u w:val="single"/>
      <w14:textFill>
        <w14:solidFill>
          <w14:schemeClr w14:val="hlink"/>
        </w14:solidFill>
      </w14:textFill>
    </w:rPr>
  </w:style>
  <w:style w:type="character" w:styleId="25">
    <w:name w:val="annotation reference"/>
    <w:basedOn w:val="22"/>
    <w:semiHidden/>
    <w:unhideWhenUsed/>
    <w:qFormat/>
    <w:uiPriority w:val="99"/>
    <w:rPr>
      <w:sz w:val="16"/>
      <w:szCs w:val="16"/>
    </w:rPr>
  </w:style>
  <w:style w:type="character" w:customStyle="1" w:styleId="26">
    <w:name w:val="Heading 2 Char"/>
    <w:basedOn w:val="22"/>
    <w:link w:val="3"/>
    <w:qFormat/>
    <w:uiPriority w:val="0"/>
    <w:rPr>
      <w:rFonts w:ascii="Arial" w:hAnsi="Arial" w:eastAsia="Times New Roman" w:cs="Times New Roman"/>
      <w:sz w:val="32"/>
      <w:szCs w:val="20"/>
      <w:lang w:val="en-GB"/>
    </w:rPr>
  </w:style>
  <w:style w:type="character" w:customStyle="1" w:styleId="27">
    <w:name w:val="Heading 1 Char"/>
    <w:basedOn w:val="22"/>
    <w:link w:val="2"/>
    <w:qFormat/>
    <w:uiPriority w:val="9"/>
    <w:rPr>
      <w:rFonts w:asciiTheme="majorHAnsi" w:hAnsiTheme="majorHAnsi" w:eastAsiaTheme="majorEastAsia" w:cstheme="majorBidi"/>
      <w:color w:val="2F5597" w:themeColor="accent1" w:themeShade="BF"/>
      <w:sz w:val="32"/>
      <w:szCs w:val="32"/>
    </w:rPr>
  </w:style>
  <w:style w:type="paragraph" w:styleId="28">
    <w:name w:val="List Paragraph"/>
    <w:basedOn w:val="1"/>
    <w:link w:val="35"/>
    <w:qFormat/>
    <w:uiPriority w:val="34"/>
    <w:pPr>
      <w:ind w:left="720"/>
      <w:contextualSpacing/>
    </w:pPr>
  </w:style>
  <w:style w:type="paragraph" w:customStyle="1" w:styleId="29">
    <w:name w:val="RAN4 H2"/>
    <w:basedOn w:val="3"/>
    <w:next w:val="1"/>
    <w:link w:val="31"/>
    <w:qFormat/>
    <w:uiPriority w:val="0"/>
    <w:rPr>
      <w:lang w:val="en-US"/>
    </w:rPr>
  </w:style>
  <w:style w:type="paragraph" w:customStyle="1" w:styleId="30">
    <w:name w:val="RAN4 H1"/>
    <w:basedOn w:val="1"/>
    <w:link w:val="33"/>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31">
    <w:name w:val="RAN4 H2 Char"/>
    <w:basedOn w:val="26"/>
    <w:link w:val="29"/>
    <w:qFormat/>
    <w:uiPriority w:val="0"/>
    <w:rPr>
      <w:rFonts w:ascii="Arial" w:hAnsi="Arial" w:eastAsia="Times New Roman" w:cs="Times New Roman"/>
      <w:sz w:val="32"/>
      <w:szCs w:val="20"/>
      <w:lang w:val="en-GB"/>
    </w:rPr>
  </w:style>
  <w:style w:type="paragraph" w:customStyle="1" w:styleId="32">
    <w:name w:val="RAN4 Observation"/>
    <w:basedOn w:val="28"/>
    <w:next w:val="1"/>
    <w:link w:val="36"/>
    <w:qFormat/>
    <w:uiPriority w:val="0"/>
    <w:pPr>
      <w:numPr>
        <w:ilvl w:val="0"/>
        <w:numId w:val="1"/>
      </w:numPr>
    </w:pPr>
    <w:rPr>
      <w:rFonts w:eastAsia="Calibri" w:cs="Times New Roman"/>
      <w:szCs w:val="20"/>
      <w:lang w:val="en-GB"/>
    </w:rPr>
  </w:style>
  <w:style w:type="character" w:customStyle="1" w:styleId="33">
    <w:name w:val="RAN4 H1 Char"/>
    <w:basedOn w:val="22"/>
    <w:link w:val="30"/>
    <w:qFormat/>
    <w:uiPriority w:val="0"/>
    <w:rPr>
      <w:rFonts w:ascii="Arial" w:hAnsi="Arial" w:eastAsia="宋体" w:cs="Times New Roman"/>
      <w:sz w:val="36"/>
      <w:szCs w:val="20"/>
      <w:lang w:val="en-GB"/>
    </w:rPr>
  </w:style>
  <w:style w:type="paragraph" w:customStyle="1" w:styleId="34">
    <w:name w:val="RAN4 Proposal"/>
    <w:basedOn w:val="28"/>
    <w:next w:val="1"/>
    <w:link w:val="37"/>
    <w:qFormat/>
    <w:uiPriority w:val="0"/>
    <w:pPr>
      <w:numPr>
        <w:ilvl w:val="0"/>
        <w:numId w:val="2"/>
      </w:numPr>
      <w:ind w:left="0" w:firstLine="0"/>
    </w:pPr>
    <w:rPr>
      <w:rFonts w:eastAsia="Calibri" w:cs="Times New Roman"/>
      <w:b/>
      <w:szCs w:val="20"/>
      <w:lang w:val="en-GB"/>
    </w:rPr>
  </w:style>
  <w:style w:type="character" w:customStyle="1" w:styleId="35">
    <w:name w:val="List Paragraph Char"/>
    <w:basedOn w:val="22"/>
    <w:link w:val="28"/>
    <w:qFormat/>
    <w:uiPriority w:val="34"/>
  </w:style>
  <w:style w:type="character" w:customStyle="1" w:styleId="36">
    <w:name w:val="RAN4 Observation Char"/>
    <w:basedOn w:val="35"/>
    <w:link w:val="32"/>
    <w:qFormat/>
    <w:uiPriority w:val="0"/>
    <w:rPr>
      <w:rFonts w:ascii="Times New Roman" w:hAnsi="Times New Roman" w:eastAsia="Calibri" w:cs="Times New Roman"/>
      <w:sz w:val="20"/>
      <w:szCs w:val="20"/>
      <w:lang w:val="en-GB"/>
    </w:rPr>
  </w:style>
  <w:style w:type="character" w:customStyle="1" w:styleId="37">
    <w:name w:val="RAN4 Proposal Char"/>
    <w:basedOn w:val="35"/>
    <w:link w:val="34"/>
    <w:qFormat/>
    <w:uiPriority w:val="0"/>
    <w:rPr>
      <w:rFonts w:ascii="Times New Roman" w:hAnsi="Times New Roman" w:eastAsia="Calibri" w:cs="Times New Roman"/>
      <w:b/>
      <w:sz w:val="20"/>
      <w:szCs w:val="20"/>
      <w:lang w:val="en-GB"/>
    </w:rPr>
  </w:style>
  <w:style w:type="paragraph" w:customStyle="1" w:styleId="38">
    <w:name w:val="RAN4 proposal"/>
    <w:basedOn w:val="9"/>
    <w:next w:val="1"/>
    <w:link w:val="41"/>
    <w:qFormat/>
    <w:uiPriority w:val="0"/>
    <w:pPr>
      <w:numPr>
        <w:ilvl w:val="0"/>
        <w:numId w:val="3"/>
      </w:numPr>
      <w:ind w:left="0" w:firstLine="0"/>
      <w:jc w:val="left"/>
    </w:pPr>
    <w:rPr>
      <w:rFonts w:ascii="Times New Roman" w:hAnsi="Times New Roman"/>
      <w:b/>
      <w:i w:val="0"/>
      <w:sz w:val="22"/>
    </w:rPr>
  </w:style>
  <w:style w:type="paragraph" w:customStyle="1" w:styleId="39">
    <w:name w:val="TOC Heading"/>
    <w:basedOn w:val="2"/>
    <w:next w:val="1"/>
    <w:unhideWhenUsed/>
    <w:qFormat/>
    <w:uiPriority w:val="39"/>
    <w:pPr>
      <w:outlineLvl w:val="9"/>
    </w:pPr>
  </w:style>
  <w:style w:type="character" w:customStyle="1" w:styleId="40">
    <w:name w:val="Caption Char"/>
    <w:basedOn w:val="22"/>
    <w:link w:val="9"/>
    <w:qFormat/>
    <w:uiPriority w:val="35"/>
    <w:rPr>
      <w:rFonts w:ascii="Arial" w:hAnsi="Arial"/>
      <w:i/>
      <w:iCs/>
      <w:sz w:val="18"/>
      <w:szCs w:val="18"/>
    </w:rPr>
  </w:style>
  <w:style w:type="character" w:customStyle="1" w:styleId="41">
    <w:name w:val="RAN4 proposal Char"/>
    <w:basedOn w:val="40"/>
    <w:link w:val="38"/>
    <w:qFormat/>
    <w:uiPriority w:val="0"/>
    <w:rPr>
      <w:rFonts w:ascii="Times New Roman" w:hAnsi="Times New Roman"/>
      <w:b/>
      <w:i w:val="0"/>
      <w:sz w:val="18"/>
      <w:szCs w:val="18"/>
    </w:rPr>
  </w:style>
  <w:style w:type="paragraph" w:customStyle="1" w:styleId="42">
    <w:name w:val="RAN4 observation"/>
    <w:basedOn w:val="32"/>
    <w:next w:val="1"/>
    <w:link w:val="43"/>
    <w:qFormat/>
    <w:uiPriority w:val="0"/>
    <w:pPr>
      <w:ind w:left="0" w:firstLine="0"/>
    </w:pPr>
    <w:rPr>
      <w:sz w:val="22"/>
    </w:rPr>
  </w:style>
  <w:style w:type="character" w:customStyle="1" w:styleId="43">
    <w:name w:val="RAN4 observation Char"/>
    <w:basedOn w:val="36"/>
    <w:link w:val="42"/>
    <w:qFormat/>
    <w:uiPriority w:val="0"/>
    <w:rPr>
      <w:rFonts w:ascii="Times New Roman" w:hAnsi="Times New Roman" w:eastAsia="Calibri" w:cs="Times New Roman"/>
      <w:sz w:val="20"/>
      <w:szCs w:val="20"/>
      <w:lang w:val="en-GB"/>
    </w:rPr>
  </w:style>
  <w:style w:type="character" w:customStyle="1" w:styleId="44">
    <w:name w:val="Unresolved Mention"/>
    <w:basedOn w:val="22"/>
    <w:semiHidden/>
    <w:unhideWhenUsed/>
    <w:qFormat/>
    <w:uiPriority w:val="99"/>
    <w:rPr>
      <w:color w:val="808080"/>
      <w:shd w:val="clear" w:color="auto" w:fill="E6E6E6"/>
    </w:rPr>
  </w:style>
  <w:style w:type="character" w:customStyle="1" w:styleId="45">
    <w:name w:val="Heading 4 Char"/>
    <w:basedOn w:val="22"/>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6">
    <w:name w:val="Doc-text2 Char"/>
    <w:link w:val="47"/>
    <w:qFormat/>
    <w:locked/>
    <w:uiPriority w:val="0"/>
    <w:rPr>
      <w:rFonts w:ascii="Arial" w:hAnsi="Arial" w:eastAsia="Times New Roman" w:cs="Arial"/>
      <w:lang w:val="zh-CN" w:eastAsia="zh-CN"/>
    </w:rPr>
  </w:style>
  <w:style w:type="paragraph" w:customStyle="1" w:styleId="47">
    <w:name w:val="Doc-text2"/>
    <w:basedOn w:val="1"/>
    <w:link w:val="46"/>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8">
    <w:name w:val="Body Text Char"/>
    <w:basedOn w:val="22"/>
    <w:link w:val="11"/>
    <w:semiHidden/>
    <w:qFormat/>
    <w:uiPriority w:val="0"/>
    <w:rPr>
      <w:rFonts w:ascii="Arial" w:hAnsi="Arial"/>
      <w:lang w:val="da-DK" w:eastAsia="zh-CN"/>
    </w:rPr>
  </w:style>
  <w:style w:type="paragraph" w:customStyle="1" w:styleId="49">
    <w:name w:val="Agreement"/>
    <w:basedOn w:val="1"/>
    <w:next w:val="47"/>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50">
    <w:name w:val="TAL"/>
    <w:basedOn w:val="1"/>
    <w:link w:val="51"/>
    <w:qFormat/>
    <w:uiPriority w:val="0"/>
    <w:pPr>
      <w:keepNext/>
      <w:keepLines/>
      <w:spacing w:after="0" w:line="240" w:lineRule="auto"/>
    </w:pPr>
    <w:rPr>
      <w:rFonts w:ascii="Arial" w:hAnsi="Arial" w:eastAsia="Times New Roman" w:cs="Times New Roman"/>
      <w:sz w:val="18"/>
      <w:szCs w:val="20"/>
      <w:lang w:val="en-GB"/>
    </w:rPr>
  </w:style>
  <w:style w:type="character" w:customStyle="1" w:styleId="51">
    <w:name w:val="TAL Char"/>
    <w:link w:val="50"/>
    <w:qFormat/>
    <w:locked/>
    <w:uiPriority w:val="0"/>
    <w:rPr>
      <w:rFonts w:ascii="Arial" w:hAnsi="Arial" w:eastAsia="Times New Roman" w:cs="Times New Roman"/>
      <w:sz w:val="18"/>
      <w:szCs w:val="20"/>
      <w:lang w:val="en-GB"/>
    </w:rPr>
  </w:style>
  <w:style w:type="paragraph" w:customStyle="1" w:styleId="52">
    <w:name w:val="B2"/>
    <w:basedOn w:val="7"/>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3">
    <w:name w:val="EmailDiscussion"/>
    <w:basedOn w:val="1"/>
    <w:next w:val="1"/>
    <w:link w:val="54"/>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4">
    <w:name w:val="EmailDiscussion Char"/>
    <w:link w:val="53"/>
    <w:qFormat/>
    <w:uiPriority w:val="0"/>
    <w:rPr>
      <w:rFonts w:ascii="Arial" w:hAnsi="Arial" w:eastAsia="MS Mincho" w:cs="Times New Roman"/>
      <w:b/>
      <w:sz w:val="20"/>
      <w:szCs w:val="24"/>
      <w:lang w:val="en-GB" w:eastAsia="en-GB"/>
    </w:rPr>
  </w:style>
  <w:style w:type="character" w:customStyle="1" w:styleId="55">
    <w:name w:val="Header Char"/>
    <w:basedOn w:val="22"/>
    <w:link w:val="13"/>
    <w:semiHidden/>
    <w:qFormat/>
    <w:locked/>
    <w:uiPriority w:val="0"/>
    <w:rPr>
      <w:rFonts w:ascii="Tms Rmn" w:hAnsi="Tms Rmn"/>
      <w:b/>
      <w:sz w:val="18"/>
    </w:rPr>
  </w:style>
  <w:style w:type="character" w:customStyle="1" w:styleId="56">
    <w:name w:val="Header Char1"/>
    <w:basedOn w:val="22"/>
    <w:semiHidden/>
    <w:qFormat/>
    <w:uiPriority w:val="99"/>
    <w:rPr>
      <w:rFonts w:ascii="Times New Roman" w:hAnsi="Times New Roman"/>
      <w:sz w:val="20"/>
    </w:rPr>
  </w:style>
  <w:style w:type="character" w:customStyle="1" w:styleId="57">
    <w:name w:val="Balloon Text Char"/>
    <w:basedOn w:val="22"/>
    <w:link w:val="12"/>
    <w:semiHidden/>
    <w:qFormat/>
    <w:uiPriority w:val="99"/>
    <w:rPr>
      <w:rFonts w:ascii="Segoe UI" w:hAnsi="Segoe UI" w:cs="Segoe UI"/>
      <w:sz w:val="18"/>
      <w:szCs w:val="18"/>
    </w:rPr>
  </w:style>
  <w:style w:type="character" w:customStyle="1" w:styleId="58">
    <w:name w:val="CR Cover Page Zchn"/>
    <w:link w:val="59"/>
    <w:qFormat/>
    <w:locked/>
    <w:uiPriority w:val="0"/>
    <w:rPr>
      <w:rFonts w:ascii="Arial" w:hAnsi="Arial" w:cs="Arial"/>
      <w:lang w:val="en-GB"/>
    </w:rPr>
  </w:style>
  <w:style w:type="paragraph" w:customStyle="1" w:styleId="59">
    <w:name w:val="CR Cover Page"/>
    <w:link w:val="58"/>
    <w:qFormat/>
    <w:uiPriority w:val="0"/>
    <w:pPr>
      <w:spacing w:after="120" w:line="240" w:lineRule="auto"/>
    </w:pPr>
    <w:rPr>
      <w:rFonts w:ascii="Arial" w:hAnsi="Arial" w:cs="Arial" w:eastAsiaTheme="minorHAnsi"/>
      <w:sz w:val="22"/>
      <w:szCs w:val="22"/>
      <w:lang w:val="en-GB" w:eastAsia="en-US" w:bidi="ar-SA"/>
    </w:rPr>
  </w:style>
  <w:style w:type="character" w:customStyle="1" w:styleId="60">
    <w:name w:val="Comment Text Char"/>
    <w:basedOn w:val="22"/>
    <w:link w:val="10"/>
    <w:semiHidden/>
    <w:qFormat/>
    <w:uiPriority w:val="99"/>
    <w:rPr>
      <w:rFonts w:ascii="Times New Roman" w:hAnsi="Times New Roman"/>
      <w:sz w:val="20"/>
      <w:szCs w:val="20"/>
    </w:rPr>
  </w:style>
  <w:style w:type="character" w:customStyle="1" w:styleId="61">
    <w:name w:val="Comment Subject Char"/>
    <w:basedOn w:val="60"/>
    <w:link w:val="19"/>
    <w:semiHidden/>
    <w:qFormat/>
    <w:uiPriority w:val="99"/>
    <w:rPr>
      <w:rFonts w:ascii="Times New Roman" w:hAnsi="Times New Roman"/>
      <w:b/>
      <w:bCs/>
      <w:sz w:val="20"/>
      <w:szCs w:val="20"/>
    </w:rPr>
  </w:style>
  <w:style w:type="paragraph" w:customStyle="1" w:styleId="62">
    <w:name w:val="3GPP Normal Text"/>
    <w:basedOn w:val="11"/>
    <w:link w:val="63"/>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3">
    <w:name w:val="3GPP Normal Text Char"/>
    <w:link w:val="62"/>
    <w:qFormat/>
    <w:uiPriority w:val="0"/>
    <w:rPr>
      <w:rFonts w:ascii="Times New Roman" w:hAnsi="Times New Roman" w:eastAsia="MS Mincho" w:cs="Arial"/>
      <w:sz w:val="20"/>
      <w:szCs w:val="24"/>
    </w:rPr>
  </w:style>
  <w:style w:type="paragraph" w:customStyle="1" w:styleId="64">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5">
    <w:name w:val="TH"/>
    <w:basedOn w:val="1"/>
    <w:qFormat/>
    <w:uiPriority w:val="0"/>
    <w:pPr>
      <w:keepNext/>
      <w:keepLines/>
      <w:spacing w:before="60"/>
      <w:jc w:val="center"/>
    </w:pPr>
    <w:rPr>
      <w:rFonts w:ascii="Arial" w:hAnsi="Arial"/>
      <w:b/>
      <w:lang w:eastAsia="zh-CN"/>
    </w:rPr>
  </w:style>
  <w:style w:type="paragraph" w:customStyle="1" w:styleId="66">
    <w:name w:val="NO"/>
    <w:basedOn w:val="1"/>
    <w:qFormat/>
    <w:uiPriority w:val="0"/>
    <w:pPr>
      <w:keepLines/>
      <w:ind w:left="1135" w:hanging="851"/>
    </w:pPr>
    <w:rPr>
      <w:lang w:eastAsia="zh-CN"/>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8">
    <w:name w:val="B1"/>
    <w:basedOn w:val="8"/>
    <w:qFormat/>
    <w:uiPriority w:val="0"/>
  </w:style>
  <w:style w:type="paragraph" w:customStyle="1" w:styleId="69">
    <w:name w:val="B3"/>
    <w:basedOn w:val="6"/>
    <w:qFormat/>
    <w:uiPriority w:val="0"/>
  </w:style>
  <w:style w:type="paragraph" w:customStyle="1" w:styleId="70">
    <w:name w:val="B4"/>
    <w:basedOn w:val="16"/>
    <w:qFormat/>
    <w:uiPriority w:val="0"/>
  </w:style>
  <w:style w:type="paragraph" w:customStyle="1" w:styleId="71">
    <w:name w:val="B5"/>
    <w:basedOn w:val="15"/>
    <w:qFormat/>
    <w:uiPriority w:val="0"/>
  </w:style>
  <w:style w:type="paragraph" w:customStyle="1" w:styleId="72">
    <w:name w:val="B6"/>
    <w:basedOn w:val="71"/>
    <w:qFormat/>
    <w:uiPriority w:val="0"/>
    <w:pPr>
      <w:ind w:left="1985"/>
    </w:pPr>
  </w:style>
  <w:style w:type="paragraph" w:customStyle="1" w:styleId="73">
    <w:name w:val="EQ"/>
    <w:basedOn w:val="1"/>
    <w:next w:val="1"/>
    <w:qFormat/>
    <w:uiPriority w:val="0"/>
    <w:pPr>
      <w:keepLines/>
      <w:tabs>
        <w:tab w:val="center" w:pos="4536"/>
        <w:tab w:val="right" w:pos="9072"/>
      </w:tabs>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A4E9F1-3478-4E48-ACB7-A0EA7CF8F594}">
  <ds:schemaRefs/>
</ds:datastoreItem>
</file>

<file path=customXml/itemProps3.xml><?xml version="1.0" encoding="utf-8"?>
<ds:datastoreItem xmlns:ds="http://schemas.openxmlformats.org/officeDocument/2006/customXml" ds:itemID="{DDD117E1-8C1C-466A-8D7F-EAF64C1488C0}">
  <ds:schemaRefs/>
</ds:datastoreItem>
</file>

<file path=customXml/itemProps4.xml><?xml version="1.0" encoding="utf-8"?>
<ds:datastoreItem xmlns:ds="http://schemas.openxmlformats.org/officeDocument/2006/customXml" ds:itemID="{E8E32C24-5F96-4713-A70F-A7BA20BB6CD6}">
  <ds:schemaRefs/>
</ds:datastoreItem>
</file>

<file path=customXml/itemProps5.xml><?xml version="1.0" encoding="utf-8"?>
<ds:datastoreItem xmlns:ds="http://schemas.openxmlformats.org/officeDocument/2006/customXml" ds:itemID="{E173285D-2887-45E3-A024-3D1E71CC8E74}">
  <ds:schemaRefs/>
</ds:datastoreItem>
</file>

<file path=customXml/itemProps6.xml><?xml version="1.0" encoding="utf-8"?>
<ds:datastoreItem xmlns:ds="http://schemas.openxmlformats.org/officeDocument/2006/customXml" ds:itemID="{9B5B53C8-48A5-44AD-B897-E90CB0B8E3EC}">
  <ds:schemaRefs/>
</ds:datastoreItem>
</file>

<file path=customXml/itemProps7.xml><?xml version="1.0" encoding="utf-8"?>
<ds:datastoreItem xmlns:ds="http://schemas.openxmlformats.org/officeDocument/2006/customXml" ds:itemID="{08DA32A5-C37F-4DB0-94C0-5301A1F35695}">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2</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2021-01-12T13:04:20Z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